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099287978"/>
        <w:docPartObj>
          <w:docPartGallery w:val="Cover Pages"/>
          <w:docPartUnique/>
        </w:docPartObj>
      </w:sdtPr>
      <w:sdtEndPr>
        <w:rPr>
          <w:lang w:val="es-ES"/>
        </w:rPr>
      </w:sdtEndPr>
      <w:sdtContent>
        <w:p w14:paraId="7F1834C3" w14:textId="77777777" w:rsidR="000D38B4" w:rsidRDefault="000D38B4" w:rsidP="000D38B4">
          <w:pPr>
            <w:ind w:left="-1701"/>
          </w:pPr>
        </w:p>
        <w:p w14:paraId="5EAD2150" w14:textId="77777777" w:rsidR="000D38B4" w:rsidRDefault="000D38B4" w:rsidP="000D38B4">
          <w:pPr>
            <w:ind w:left="-1701"/>
          </w:pPr>
        </w:p>
        <w:p w14:paraId="32E3D94C" w14:textId="77777777" w:rsidR="000D38B4" w:rsidRDefault="000D38B4" w:rsidP="000D38B4">
          <w:pPr>
            <w:ind w:left="-1701"/>
          </w:pPr>
        </w:p>
        <w:p w14:paraId="6A140D47" w14:textId="77777777" w:rsidR="000D38B4" w:rsidRDefault="000D38B4" w:rsidP="000D38B4">
          <w:pPr>
            <w:ind w:left="-1701"/>
          </w:pPr>
        </w:p>
        <w:p w14:paraId="76D28206" w14:textId="62A40DF4" w:rsidR="000D38B4" w:rsidRDefault="00862773" w:rsidP="000D38B4">
          <w:pPr>
            <w:ind w:left="-1701"/>
          </w:pPr>
          <w:r>
            <w:rPr>
              <w:noProof/>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7"/>
                        <a:stretch>
                          <a:fillRect/>
                        </a:stretch>
                      </pic:blipFill>
                      <pic:spPr>
                        <a:xfrm>
                          <a:off x="0" y="0"/>
                          <a:ext cx="7554907" cy="6494304"/>
                        </a:xfrm>
                        <a:prstGeom prst="rect">
                          <a:avLst/>
                        </a:prstGeom>
                      </pic:spPr>
                    </pic:pic>
                  </a:graphicData>
                </a:graphic>
              </wp:inline>
            </w:drawing>
          </w:r>
        </w:p>
        <w:p w14:paraId="04D30796" w14:textId="77777777" w:rsidR="000D38B4" w:rsidRDefault="000D38B4">
          <w:pPr>
            <w:rPr>
              <w:lang w:val="es-ES"/>
            </w:rPr>
          </w:pPr>
        </w:p>
        <w:p w14:paraId="2ED6AC15" w14:textId="77777777" w:rsidR="000D38B4" w:rsidRDefault="000D38B4">
          <w:pPr>
            <w:rPr>
              <w:lang w:val="es-ES"/>
            </w:rPr>
          </w:pPr>
        </w:p>
        <w:p w14:paraId="7C946A02" w14:textId="77777777" w:rsidR="000D38B4" w:rsidRDefault="000D38B4">
          <w:pPr>
            <w:rPr>
              <w:lang w:val="es-ES"/>
            </w:rPr>
          </w:pPr>
        </w:p>
        <w:p w14:paraId="64B3BA66" w14:textId="77777777" w:rsidR="000D38B4" w:rsidRDefault="000D38B4">
          <w:pPr>
            <w:rPr>
              <w:lang w:val="es-ES"/>
            </w:rPr>
          </w:pPr>
        </w:p>
        <w:p w14:paraId="5E02B5A4" w14:textId="3182B905" w:rsidR="000D38B4" w:rsidRDefault="00862773" w:rsidP="00862773">
          <w:pPr>
            <w:jc w:val="center"/>
            <w:rPr>
              <w:lang w:val="es-ES"/>
            </w:rPr>
          </w:pPr>
          <w:r w:rsidRPr="00AE1594">
            <w:rPr>
              <w:noProof/>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8"/>
                        <a:stretch>
                          <a:fillRect/>
                        </a:stretch>
                      </pic:blipFill>
                      <pic:spPr>
                        <a:xfrm>
                          <a:off x="0" y="0"/>
                          <a:ext cx="2694129" cy="504063"/>
                        </a:xfrm>
                        <a:prstGeom prst="rect">
                          <a:avLst/>
                        </a:prstGeom>
                      </pic:spPr>
                    </pic:pic>
                  </a:graphicData>
                </a:graphic>
              </wp:inline>
            </w:drawing>
          </w:r>
        </w:p>
        <w:p w14:paraId="28FF4592" w14:textId="77777777" w:rsidR="000D38B4" w:rsidRDefault="000D38B4">
          <w:pPr>
            <w:rPr>
              <w:lang w:val="es-ES"/>
            </w:rPr>
          </w:pPr>
        </w:p>
        <w:p w14:paraId="641CC894" w14:textId="77777777" w:rsidR="000D38B4" w:rsidRDefault="000D38B4">
          <w:pPr>
            <w:rPr>
              <w:lang w:val="es-ES"/>
            </w:rPr>
          </w:pPr>
        </w:p>
        <w:p w14:paraId="3F47CE1A" w14:textId="77777777" w:rsidR="000D38B4" w:rsidRDefault="000D38B4">
          <w:pPr>
            <w:rPr>
              <w:lang w:val="es-ES"/>
            </w:rPr>
          </w:pPr>
        </w:p>
        <w:p w14:paraId="40BA8A58" w14:textId="77777777" w:rsidR="000D38B4" w:rsidRDefault="000D38B4">
          <w:pPr>
            <w:rPr>
              <w:lang w:val="es-ES"/>
            </w:rPr>
          </w:pPr>
        </w:p>
        <w:p w14:paraId="4F5A3613" w14:textId="77777777" w:rsidR="000D38B4" w:rsidRDefault="000D38B4">
          <w:pPr>
            <w:rPr>
              <w:lang w:val="es-ES"/>
            </w:rPr>
          </w:pPr>
        </w:p>
        <w:p w14:paraId="52D94427" w14:textId="77777777" w:rsidR="000D38B4" w:rsidRDefault="000D38B4">
          <w:pPr>
            <w:rPr>
              <w:lang w:val="es-ES"/>
            </w:rPr>
          </w:pPr>
        </w:p>
        <w:p w14:paraId="7418706B" w14:textId="77777777" w:rsidR="000D38B4" w:rsidRDefault="000D38B4">
          <w:pPr>
            <w:rPr>
              <w:lang w:val="es-ES"/>
            </w:rPr>
          </w:pPr>
        </w:p>
        <w:p w14:paraId="689DBA6C" w14:textId="6E8A1B67" w:rsidR="000D38B4" w:rsidRDefault="000D38B4" w:rsidP="00AE1594">
          <w:pPr>
            <w:jc w:val="center"/>
            <w:rPr>
              <w:lang w:val="es-ES"/>
            </w:rPr>
          </w:pPr>
        </w:p>
        <w:p w14:paraId="06059D53" w14:textId="1BEA651D" w:rsidR="000D38B4" w:rsidRDefault="00AB0E04" w:rsidP="00AE1594">
          <w:pPr>
            <w:rPr>
              <w:lang w:val="es-ES"/>
            </w:rPr>
          </w:pPr>
        </w:p>
      </w:sdtContent>
    </w:sdt>
    <w:p w14:paraId="207135B2" w14:textId="77777777" w:rsidR="000D38B4" w:rsidRDefault="000D38B4">
      <w:pPr>
        <w:rPr>
          <w:lang w:val="es-ES"/>
        </w:rPr>
      </w:pPr>
    </w:p>
    <w:p w14:paraId="3225BE83" w14:textId="77777777" w:rsidR="000D38B4" w:rsidRDefault="000D38B4">
      <w:pPr>
        <w:rPr>
          <w:lang w:val="es-ES"/>
        </w:rPr>
      </w:pPr>
    </w:p>
    <w:p w14:paraId="6D0A810D" w14:textId="77777777" w:rsidR="000D38B4" w:rsidRDefault="000D38B4">
      <w:pPr>
        <w:rPr>
          <w:lang w:val="es-ES"/>
        </w:rPr>
      </w:pPr>
    </w:p>
    <w:p w14:paraId="4705CB48" w14:textId="77777777" w:rsidR="000D38B4" w:rsidRDefault="000D38B4">
      <w:pPr>
        <w:rPr>
          <w:lang w:val="es-ES"/>
        </w:rPr>
      </w:pPr>
    </w:p>
    <w:p w14:paraId="445450DD" w14:textId="77777777" w:rsidR="000D38B4" w:rsidRDefault="000D38B4">
      <w:pPr>
        <w:rPr>
          <w:lang w:val="es-ES"/>
        </w:rPr>
      </w:pPr>
    </w:p>
    <w:p w14:paraId="71AF019A" w14:textId="77777777" w:rsidR="000D38B4" w:rsidRDefault="000D38B4">
      <w:pPr>
        <w:rPr>
          <w:lang w:val="es-ES"/>
        </w:rPr>
      </w:pPr>
    </w:p>
    <w:p w14:paraId="61DD708C" w14:textId="77777777" w:rsidR="000D38B4" w:rsidRDefault="000D38B4">
      <w:pPr>
        <w:rPr>
          <w:lang w:val="es-ES"/>
        </w:rPr>
      </w:pPr>
    </w:p>
    <w:p w14:paraId="07339197" w14:textId="77777777" w:rsidR="000D38B4" w:rsidRDefault="000D38B4">
      <w:pPr>
        <w:rPr>
          <w:lang w:val="es-ES"/>
        </w:rPr>
      </w:pPr>
    </w:p>
    <w:p w14:paraId="60650274" w14:textId="77777777" w:rsidR="000D38B4" w:rsidRPr="000D38B4" w:rsidRDefault="000D38B4">
      <w:pPr>
        <w:rPr>
          <w:color w:val="05418E"/>
          <w:lang w:val="es-ES"/>
        </w:rPr>
      </w:pPr>
    </w:p>
    <w:p w14:paraId="1E1C099D" w14:textId="77777777"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14:paraId="34A98DF9" w14:textId="16CF1933" w:rsidR="000D38B4" w:rsidRPr="000D38B4" w:rsidRDefault="00082091">
      <w:pPr>
        <w:rPr>
          <w:rFonts w:ascii="Montserrat Light" w:hAnsi="Montserrat Light"/>
          <w:color w:val="05418E"/>
          <w:sz w:val="50"/>
          <w:szCs w:val="50"/>
        </w:rPr>
      </w:pPr>
      <w:r>
        <w:rPr>
          <w:noProof/>
          <w:lang w:val="es-ES"/>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14:paraId="029C884C" w14:textId="4617B6DD" w:rsidR="000D38B4" w:rsidRDefault="000D38B4">
      <w:pPr>
        <w:rPr>
          <w:lang w:val="es-ES"/>
        </w:rPr>
      </w:pPr>
    </w:p>
    <w:p w14:paraId="09201777" w14:textId="77777777" w:rsidR="00082091" w:rsidRDefault="00082091" w:rsidP="000D38B4">
      <w:pPr>
        <w:rPr>
          <w:rFonts w:ascii="Montserrat Light" w:hAnsi="Montserrat Light"/>
          <w:color w:val="262626" w:themeColor="text1" w:themeTint="D9"/>
        </w:rPr>
      </w:pPr>
    </w:p>
    <w:p w14:paraId="4A257BDD" w14:textId="2F30DFA9"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14:paraId="01012F6A" w14:textId="77777777" w:rsidR="00082091" w:rsidRPr="00581ADB" w:rsidRDefault="00082091" w:rsidP="000D38B4">
      <w:pPr>
        <w:rPr>
          <w:rFonts w:ascii="Montserrat Light" w:hAnsi="Montserrat Light"/>
          <w:color w:val="262626" w:themeColor="text1" w:themeTint="D9"/>
        </w:rPr>
      </w:pPr>
    </w:p>
    <w:p w14:paraId="1B0DA63B"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14:paraId="75AEE0D9"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14:paraId="50F4E69B" w14:textId="77777777" w:rsidR="000D38B4" w:rsidRPr="000D38B4" w:rsidRDefault="000D38B4">
      <w:pPr>
        <w:rPr>
          <w:color w:val="262626" w:themeColor="text1" w:themeTint="D9"/>
          <w:lang w:val="es-ES"/>
        </w:rPr>
      </w:pPr>
    </w:p>
    <w:p w14:paraId="5E3FB939" w14:textId="77777777" w:rsidR="000D38B4" w:rsidRDefault="000D38B4">
      <w:pPr>
        <w:rPr>
          <w:lang w:val="es-ES"/>
        </w:rPr>
      </w:pPr>
    </w:p>
    <w:p w14:paraId="4DB1B5A5" w14:textId="77777777" w:rsidR="000D38B4" w:rsidRDefault="000D38B4">
      <w:pPr>
        <w:rPr>
          <w:lang w:val="es-ES"/>
        </w:rPr>
      </w:pPr>
    </w:p>
    <w:p w14:paraId="35925109" w14:textId="77777777" w:rsidR="000D38B4" w:rsidRDefault="000D38B4">
      <w:pPr>
        <w:rPr>
          <w:lang w:val="es-ES"/>
        </w:rPr>
      </w:pPr>
    </w:p>
    <w:p w14:paraId="493B94CB" w14:textId="77777777" w:rsidR="000D38B4" w:rsidRDefault="000D38B4">
      <w:pPr>
        <w:rPr>
          <w:lang w:val="es-ES"/>
        </w:rPr>
      </w:pPr>
    </w:p>
    <w:p w14:paraId="0DC81760" w14:textId="77777777" w:rsidR="000D38B4" w:rsidRDefault="000D38B4">
      <w:pPr>
        <w:rPr>
          <w:lang w:val="es-ES"/>
        </w:rPr>
      </w:pPr>
    </w:p>
    <w:p w14:paraId="5035795E" w14:textId="77777777" w:rsidR="000D38B4" w:rsidRDefault="000D38B4">
      <w:pPr>
        <w:rPr>
          <w:lang w:val="es-ES"/>
        </w:rPr>
      </w:pPr>
    </w:p>
    <w:p w14:paraId="2E7DED88" w14:textId="77777777" w:rsidR="000D38B4" w:rsidRDefault="000D38B4">
      <w:pPr>
        <w:rPr>
          <w:lang w:val="es-ES"/>
        </w:rPr>
      </w:pPr>
    </w:p>
    <w:p w14:paraId="300E40D7" w14:textId="77777777" w:rsidR="000D38B4" w:rsidRDefault="000D38B4">
      <w:pPr>
        <w:rPr>
          <w:lang w:val="es-ES"/>
        </w:rPr>
      </w:pPr>
    </w:p>
    <w:p w14:paraId="2DDA480E" w14:textId="4243AFF7" w:rsidR="00C624B2" w:rsidRDefault="00C624B2">
      <w:pPr>
        <w:rPr>
          <w:lang w:val="es-ES"/>
        </w:rPr>
      </w:pPr>
      <w:r>
        <w:rPr>
          <w:lang w:val="es-ES"/>
        </w:rPr>
        <w:br w:type="page"/>
      </w:r>
    </w:p>
    <w:p w14:paraId="39C2719F" w14:textId="1C0A8533" w:rsidR="000D38B4" w:rsidRDefault="007E0492" w:rsidP="00C624B2">
      <w:pPr>
        <w:pStyle w:val="Ttulo"/>
        <w:rPr>
          <w:lang w:val="es-ES"/>
        </w:rPr>
      </w:pPr>
      <w:r>
        <w:rPr>
          <w:lang w:val="es-ES"/>
        </w:rPr>
        <w:lastRenderedPageBreak/>
        <w:t>Procedimiento de Destrucción de medios de almacenamiento</w:t>
      </w:r>
    </w:p>
    <w:p w14:paraId="2A0B13A9" w14:textId="77777777"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022"/>
        <w:gridCol w:w="1538"/>
        <w:gridCol w:w="2801"/>
      </w:tblGrid>
      <w:tr w:rsidR="00C624B2" w:rsidRPr="00412C35" w14:paraId="0B03412F" w14:textId="77777777" w:rsidTr="00A16294">
        <w:tc>
          <w:tcPr>
            <w:tcW w:w="2161" w:type="dxa"/>
            <w:shd w:val="clear" w:color="auto" w:fill="auto"/>
          </w:tcPr>
          <w:p w14:paraId="7343F116" w14:textId="77777777"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14:paraId="1084C69E" w14:textId="77777777" w:rsidR="00C624B2" w:rsidRPr="00412C35" w:rsidRDefault="00C624B2" w:rsidP="00A16294">
            <w:pPr>
              <w:rPr>
                <w:rFonts w:cs="Microsoft Sans Serif"/>
              </w:rPr>
            </w:pPr>
            <w:r>
              <w:rPr>
                <w:rFonts w:cs="Microsoft Sans Serif"/>
              </w:rPr>
              <w:t>3</w:t>
            </w:r>
            <w:r w:rsidRPr="00412C35">
              <w:rPr>
                <w:rFonts w:cs="Microsoft Sans Serif"/>
              </w:rPr>
              <w:t>.0</w:t>
            </w:r>
          </w:p>
        </w:tc>
        <w:tc>
          <w:tcPr>
            <w:tcW w:w="1559" w:type="dxa"/>
            <w:shd w:val="clear" w:color="auto" w:fill="auto"/>
          </w:tcPr>
          <w:p w14:paraId="50C444FC" w14:textId="77777777"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14:paraId="14974A1F" w14:textId="27C2AB00" w:rsidR="00C624B2" w:rsidRPr="00412C35" w:rsidRDefault="007E0492" w:rsidP="00A16294">
            <w:pPr>
              <w:rPr>
                <w:rFonts w:cs="Microsoft Sans Serif"/>
              </w:rPr>
            </w:pPr>
            <w:r>
              <w:rPr>
                <w:rFonts w:cs="Microsoft Sans Serif"/>
              </w:rPr>
              <w:t>Procedimiento</w:t>
            </w:r>
          </w:p>
        </w:tc>
      </w:tr>
      <w:tr w:rsidR="00C624B2" w:rsidRPr="00412C35" w14:paraId="2A525BC0" w14:textId="77777777" w:rsidTr="00A16294">
        <w:tc>
          <w:tcPr>
            <w:tcW w:w="2161" w:type="dxa"/>
            <w:shd w:val="clear" w:color="auto" w:fill="auto"/>
          </w:tcPr>
          <w:p w14:paraId="16E86B36" w14:textId="77777777"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14:paraId="6D65C6DD" w14:textId="77777777" w:rsidR="00C624B2" w:rsidRPr="00412C35" w:rsidRDefault="00C624B2" w:rsidP="00A16294">
            <w:pPr>
              <w:rPr>
                <w:rFonts w:cs="Microsoft Sans Serif"/>
              </w:rPr>
            </w:pPr>
            <w:r>
              <w:rPr>
                <w:rFonts w:cs="Microsoft Sans Serif"/>
              </w:rPr>
              <w:t>24</w:t>
            </w:r>
            <w:r w:rsidRPr="00412C35">
              <w:rPr>
                <w:rFonts w:cs="Microsoft Sans Serif"/>
              </w:rPr>
              <w:t>/</w:t>
            </w:r>
            <w:r>
              <w:rPr>
                <w:rFonts w:cs="Microsoft Sans Serif"/>
              </w:rPr>
              <w:t>05</w:t>
            </w:r>
            <w:r w:rsidRPr="00412C35">
              <w:rPr>
                <w:rFonts w:cs="Microsoft Sans Serif"/>
              </w:rPr>
              <w:t>/20</w:t>
            </w:r>
            <w:r>
              <w:rPr>
                <w:rFonts w:cs="Microsoft Sans Serif"/>
              </w:rPr>
              <w:t>22</w:t>
            </w:r>
          </w:p>
        </w:tc>
        <w:tc>
          <w:tcPr>
            <w:tcW w:w="1559" w:type="dxa"/>
            <w:shd w:val="clear" w:color="auto" w:fill="auto"/>
          </w:tcPr>
          <w:p w14:paraId="748AFABA" w14:textId="77777777"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14:paraId="12C1A7E3" w14:textId="77777777" w:rsidR="00C624B2" w:rsidRPr="00412C35" w:rsidRDefault="00C624B2" w:rsidP="00A16294">
            <w:pPr>
              <w:rPr>
                <w:rFonts w:cs="Microsoft Sans Serif"/>
              </w:rPr>
            </w:pPr>
          </w:p>
        </w:tc>
      </w:tr>
    </w:tbl>
    <w:p w14:paraId="05FDF451" w14:textId="56BF7319" w:rsidR="00C624B2" w:rsidRDefault="00C624B2">
      <w:pPr>
        <w:rPr>
          <w:lang w:val="es-ES"/>
        </w:rPr>
      </w:pPr>
    </w:p>
    <w:p w14:paraId="25C7EA00" w14:textId="77777777" w:rsidR="007E0492" w:rsidRPr="0035455F" w:rsidRDefault="007E0492" w:rsidP="007E0492">
      <w:pPr>
        <w:pStyle w:val="Ttulo1"/>
        <w:rPr>
          <w:lang w:eastAsia="es-UY"/>
        </w:rPr>
      </w:pPr>
      <w:r w:rsidRPr="0035455F">
        <w:rPr>
          <w:lang w:eastAsia="es-UY"/>
        </w:rPr>
        <w:t>Objetivo</w:t>
      </w:r>
    </w:p>
    <w:p w14:paraId="0168D194" w14:textId="4C73808D" w:rsidR="007E0492" w:rsidRDefault="007E0492" w:rsidP="007E0492">
      <w:pPr>
        <w:spacing w:line="360" w:lineRule="auto"/>
        <w:jc w:val="both"/>
        <w:rPr>
          <w:rFonts w:cs="Microsoft Sans Serif"/>
        </w:rPr>
      </w:pPr>
      <w:r w:rsidRPr="0035455F">
        <w:rPr>
          <w:rFonts w:cs="Microsoft Sans Serif"/>
        </w:rPr>
        <w:t>Establecer los procedimientos generales para la destrucción de información contenida en los medios de almacenamientos usados por la organización, procurando la prevención de fugas de información o acceso no autorizado a información sensible.</w:t>
      </w:r>
    </w:p>
    <w:p w14:paraId="06178FBF" w14:textId="77777777" w:rsidR="007E0492" w:rsidRPr="0035455F" w:rsidRDefault="007E0492" w:rsidP="007E0492">
      <w:pPr>
        <w:spacing w:line="360" w:lineRule="auto"/>
        <w:jc w:val="both"/>
        <w:rPr>
          <w:rFonts w:cs="Microsoft Sans Serif"/>
        </w:rPr>
      </w:pPr>
    </w:p>
    <w:p w14:paraId="2D3CCA7F" w14:textId="77777777" w:rsidR="007E0492" w:rsidRPr="0035455F" w:rsidRDefault="007E0492" w:rsidP="007E0492">
      <w:pPr>
        <w:pStyle w:val="Ttulo1"/>
        <w:rPr>
          <w:lang w:eastAsia="es-UY"/>
        </w:rPr>
      </w:pPr>
      <w:r w:rsidRPr="0035455F">
        <w:rPr>
          <w:lang w:eastAsia="es-UY"/>
        </w:rPr>
        <w:t>Alcance</w:t>
      </w:r>
    </w:p>
    <w:p w14:paraId="103138AA" w14:textId="50F242CA" w:rsidR="007E0492" w:rsidRDefault="007E0492" w:rsidP="007E0492">
      <w:pPr>
        <w:spacing w:line="360" w:lineRule="auto"/>
        <w:jc w:val="both"/>
        <w:rPr>
          <w:rFonts w:cs="Microsoft Sans Serif"/>
        </w:rPr>
      </w:pPr>
      <w:r w:rsidRPr="0035455F">
        <w:rPr>
          <w:rFonts w:cs="Microsoft Sans Serif"/>
        </w:rPr>
        <w:t xml:space="preserve">El procedimiento presentado va orientado a realizar las acciones que prevengan el acceso a la información contenida en los diversos medios de almacenamiento ante su reutilización o desecho, como pueden ser cintas magnéticas, discos duros u ópticos y memorias portátiles. </w:t>
      </w:r>
    </w:p>
    <w:p w14:paraId="78F92642" w14:textId="77777777" w:rsidR="007E0492" w:rsidRPr="0035455F" w:rsidRDefault="007E0492" w:rsidP="007E0492">
      <w:pPr>
        <w:spacing w:line="360" w:lineRule="auto"/>
        <w:jc w:val="both"/>
        <w:rPr>
          <w:rFonts w:cs="Microsoft Sans Serif"/>
        </w:rPr>
      </w:pPr>
    </w:p>
    <w:p w14:paraId="4B579E85" w14:textId="63F1D2D4" w:rsidR="007E0492" w:rsidRDefault="007E0492" w:rsidP="007E0492">
      <w:pPr>
        <w:spacing w:line="360" w:lineRule="auto"/>
        <w:jc w:val="both"/>
        <w:rPr>
          <w:rFonts w:cs="Microsoft Sans Serif"/>
        </w:rPr>
      </w:pPr>
      <w:r w:rsidRPr="0035455F">
        <w:rPr>
          <w:rFonts w:cs="Microsoft Sans Serif"/>
        </w:rPr>
        <w:t>Los métodos de eliminación aquí presentados pueden ser sustituidos por otros que se adapten más a la</w:t>
      </w:r>
      <w:r>
        <w:rPr>
          <w:rFonts w:cs="Microsoft Sans Serif"/>
        </w:rPr>
        <w:t>s</w:t>
      </w:r>
      <w:r w:rsidRPr="0035455F">
        <w:rPr>
          <w:rFonts w:cs="Microsoft Sans Serif"/>
        </w:rPr>
        <w:t xml:space="preserve"> necesidades y complejidad particular de la organización, por lo que este procedimiento es una guía base y no es limitativo en cuanto al contenido y forma de presentar un documento si actualmente se cuenta con uno distinto en la organización.</w:t>
      </w:r>
    </w:p>
    <w:p w14:paraId="4F320195" w14:textId="77777777" w:rsidR="007E0492" w:rsidRPr="0035455F" w:rsidRDefault="007E0492" w:rsidP="007E0492">
      <w:pPr>
        <w:spacing w:line="360" w:lineRule="auto"/>
        <w:jc w:val="both"/>
        <w:rPr>
          <w:rFonts w:cs="Microsoft Sans Serif"/>
        </w:rPr>
      </w:pPr>
    </w:p>
    <w:p w14:paraId="7B6944D1" w14:textId="77777777" w:rsidR="007E0492" w:rsidRPr="0035455F" w:rsidRDefault="007E0492" w:rsidP="007E0492">
      <w:pPr>
        <w:pStyle w:val="Ttulo1"/>
        <w:rPr>
          <w:lang w:eastAsia="es-UY"/>
        </w:rPr>
      </w:pPr>
      <w:r w:rsidRPr="0035455F">
        <w:rPr>
          <w:lang w:eastAsia="es-UY"/>
        </w:rPr>
        <w:t>Responsabilidades</w:t>
      </w:r>
    </w:p>
    <w:p w14:paraId="10820F0C" w14:textId="77777777" w:rsidR="007E0492" w:rsidRPr="0035455F" w:rsidRDefault="007E0492" w:rsidP="007E0492">
      <w:pPr>
        <w:spacing w:line="360" w:lineRule="auto"/>
        <w:jc w:val="both"/>
        <w:rPr>
          <w:rFonts w:cs="Microsoft Sans Serif"/>
        </w:rPr>
      </w:pPr>
      <w:r w:rsidRPr="0035455F">
        <w:rPr>
          <w:rFonts w:cs="Microsoft Sans Serif"/>
          <w:b/>
        </w:rPr>
        <w:t>Responsable de seguridad de la información</w:t>
      </w:r>
      <w:r w:rsidRPr="0035455F">
        <w:rPr>
          <w:rFonts w:cs="Microsoft Sans Serif"/>
        </w:rPr>
        <w:t>: debe velar por el cumplimiento de este procedimiento cuando así se requiera.</w:t>
      </w:r>
    </w:p>
    <w:p w14:paraId="6888026B" w14:textId="77777777" w:rsidR="007E0492" w:rsidRPr="0035455F" w:rsidRDefault="007E0492" w:rsidP="007E0492">
      <w:pPr>
        <w:spacing w:line="360" w:lineRule="auto"/>
        <w:jc w:val="both"/>
        <w:rPr>
          <w:rFonts w:cs="Microsoft Sans Serif"/>
        </w:rPr>
      </w:pPr>
    </w:p>
    <w:p w14:paraId="44D1B284" w14:textId="77777777" w:rsidR="007E0492" w:rsidRPr="0035455F" w:rsidRDefault="007E0492" w:rsidP="007E0492">
      <w:pPr>
        <w:spacing w:line="360" w:lineRule="auto"/>
        <w:jc w:val="both"/>
        <w:rPr>
          <w:rFonts w:cs="Microsoft Sans Serif"/>
        </w:rPr>
      </w:pPr>
      <w:r w:rsidRPr="0035455F">
        <w:rPr>
          <w:rFonts w:cs="Microsoft Sans Serif"/>
          <w:b/>
        </w:rPr>
        <w:t>Personal de seguridad de la información</w:t>
      </w:r>
      <w:r w:rsidRPr="0035455F">
        <w:rPr>
          <w:rFonts w:cs="Microsoft Sans Serif"/>
        </w:rPr>
        <w:t>: debe ser el responsable de la ejecución del procedimiento se requiera realizar las acciones de eliminación de algún medio de almacenamiento.</w:t>
      </w:r>
    </w:p>
    <w:p w14:paraId="3BBA3E28" w14:textId="77777777" w:rsidR="007E0492" w:rsidRPr="0035455F" w:rsidRDefault="007E0492" w:rsidP="007E0492">
      <w:pPr>
        <w:jc w:val="both"/>
        <w:rPr>
          <w:rFonts w:cs="Microsoft Sans Serif"/>
          <w:lang w:eastAsia="es-UY"/>
        </w:rPr>
      </w:pPr>
    </w:p>
    <w:p w14:paraId="72EF53F4" w14:textId="77777777" w:rsidR="007E0492" w:rsidRPr="0035455F" w:rsidRDefault="007E0492" w:rsidP="007E0492">
      <w:pPr>
        <w:spacing w:line="360" w:lineRule="auto"/>
        <w:jc w:val="both"/>
        <w:rPr>
          <w:rFonts w:cs="Microsoft Sans Serif"/>
        </w:rPr>
      </w:pPr>
      <w:r w:rsidRPr="0035455F">
        <w:rPr>
          <w:rFonts w:cs="Microsoft Sans Serif"/>
          <w:b/>
        </w:rPr>
        <w:lastRenderedPageBreak/>
        <w:t>Personal de TI:</w:t>
      </w:r>
      <w:r w:rsidRPr="0035455F">
        <w:rPr>
          <w:rFonts w:cs="Microsoft Sans Serif"/>
        </w:rPr>
        <w:t xml:space="preserve"> debe suministrar la información de aquellos medios de almacenamiento que requieran ser destruidos o reutilizados.</w:t>
      </w:r>
    </w:p>
    <w:p w14:paraId="6274A628" w14:textId="77777777" w:rsidR="007E0492" w:rsidRPr="0035455F" w:rsidRDefault="007E0492" w:rsidP="007E0492">
      <w:pPr>
        <w:jc w:val="both"/>
        <w:rPr>
          <w:rFonts w:cs="Microsoft Sans Serif"/>
          <w:lang w:eastAsia="es-UY"/>
        </w:rPr>
      </w:pPr>
    </w:p>
    <w:p w14:paraId="301749BD" w14:textId="093D9AE1" w:rsidR="007E0492" w:rsidRDefault="007E0492" w:rsidP="007E0492">
      <w:pPr>
        <w:spacing w:line="360" w:lineRule="auto"/>
        <w:jc w:val="both"/>
        <w:rPr>
          <w:rFonts w:cs="Microsoft Sans Serif"/>
        </w:rPr>
      </w:pPr>
      <w:r w:rsidRPr="0035455F">
        <w:rPr>
          <w:rFonts w:cs="Microsoft Sans Serif"/>
          <w:b/>
        </w:rPr>
        <w:t>Personal de Auditoría Interna o representantes de áreas usuarias</w:t>
      </w:r>
      <w:r w:rsidRPr="0035455F">
        <w:rPr>
          <w:rFonts w:cs="Microsoft Sans Serif"/>
        </w:rPr>
        <w:t>: deben ser los encargados de asistir y acompañar al personal de seguridad de la información en todo el proceso de registro de actas y verificación de eliminación de la información de los medios de almacenamiento. En caso que la destrucción física se realice en un proveedor, serán los encargados de visitar al proveedor externo y presenciar la destrucción de los medios en caso de ser posible.</w:t>
      </w:r>
    </w:p>
    <w:p w14:paraId="1B6B689B" w14:textId="77777777" w:rsidR="007E0492" w:rsidRPr="0035455F" w:rsidRDefault="007E0492" w:rsidP="007E0492">
      <w:pPr>
        <w:spacing w:line="360" w:lineRule="auto"/>
        <w:jc w:val="both"/>
        <w:rPr>
          <w:rFonts w:cs="Microsoft Sans Serif"/>
        </w:rPr>
      </w:pPr>
    </w:p>
    <w:p w14:paraId="08749F25" w14:textId="77777777" w:rsidR="007E0492" w:rsidRPr="0035455F" w:rsidRDefault="007E0492" w:rsidP="007E0492">
      <w:pPr>
        <w:pStyle w:val="Ttulo1"/>
        <w:rPr>
          <w:lang w:eastAsia="es-UY"/>
        </w:rPr>
      </w:pPr>
      <w:r w:rsidRPr="0035455F">
        <w:rPr>
          <w:lang w:eastAsia="es-UY"/>
        </w:rPr>
        <w:t>Descripción</w:t>
      </w:r>
    </w:p>
    <w:p w14:paraId="7D0A0CDA" w14:textId="77777777" w:rsidR="007E0492" w:rsidRPr="0035455F" w:rsidRDefault="007E0492" w:rsidP="007E0492">
      <w:pPr>
        <w:spacing w:line="360" w:lineRule="auto"/>
        <w:jc w:val="both"/>
        <w:rPr>
          <w:rFonts w:cs="Microsoft Sans Serif"/>
        </w:rPr>
      </w:pPr>
      <w:r w:rsidRPr="0035455F">
        <w:rPr>
          <w:rFonts w:cs="Microsoft Sans Serif"/>
        </w:rPr>
        <w:t>El procedimiento aquí descrito solo es la base para realizar las acciones que permita el cumplimiento de los puntos del marco de Ciberseguridad de AGESIC de la categoría Protección y subcategorías PR.SD-3 y PR.PI-6 del requisito GA-5 destrucción de los medios de almacenamiento.</w:t>
      </w:r>
    </w:p>
    <w:p w14:paraId="059C132A" w14:textId="77777777" w:rsidR="007E0492" w:rsidRPr="0035455F" w:rsidRDefault="007E0492" w:rsidP="007E0492">
      <w:pPr>
        <w:jc w:val="both"/>
      </w:pPr>
    </w:p>
    <w:p w14:paraId="4F97F16C" w14:textId="77777777" w:rsidR="007E0492" w:rsidRPr="007E0492" w:rsidRDefault="007E0492" w:rsidP="007E0492">
      <w:pPr>
        <w:pStyle w:val="Ttulo2"/>
      </w:pPr>
      <w:r w:rsidRPr="007E0492">
        <w:t>Antes de la destrucción</w:t>
      </w:r>
    </w:p>
    <w:p w14:paraId="13159ACC" w14:textId="77777777" w:rsidR="007E0492" w:rsidRPr="0035455F" w:rsidRDefault="007E0492" w:rsidP="007E0492">
      <w:pPr>
        <w:jc w:val="both"/>
      </w:pPr>
    </w:p>
    <w:p w14:paraId="3EE0406D" w14:textId="77777777" w:rsidR="007E0492" w:rsidRPr="0035455F" w:rsidRDefault="007E0492" w:rsidP="007E0492">
      <w:pPr>
        <w:spacing w:line="360" w:lineRule="auto"/>
        <w:jc w:val="both"/>
        <w:rPr>
          <w:rFonts w:cs="Microsoft Sans Serif"/>
        </w:rPr>
      </w:pPr>
      <w:r w:rsidRPr="0035455F">
        <w:rPr>
          <w:rFonts w:cs="Microsoft Sans Serif"/>
        </w:rPr>
        <w:t>Antes de  realizar el proceso de destrucción y saneamiento de medios de almacenamientos, se deberá:</w:t>
      </w:r>
    </w:p>
    <w:p w14:paraId="3C1477E7" w14:textId="77777777" w:rsidR="007E0492" w:rsidRPr="0035455F" w:rsidRDefault="007E0492" w:rsidP="007E0492">
      <w:pPr>
        <w:numPr>
          <w:ilvl w:val="0"/>
          <w:numId w:val="1"/>
        </w:numPr>
        <w:tabs>
          <w:tab w:val="clear" w:pos="1080"/>
          <w:tab w:val="num" w:pos="720"/>
        </w:tabs>
        <w:suppressAutoHyphens/>
        <w:spacing w:after="200" w:line="360" w:lineRule="auto"/>
        <w:ind w:left="720"/>
        <w:jc w:val="both"/>
        <w:rPr>
          <w:rFonts w:cs="Microsoft Sans Serif"/>
          <w:bCs/>
        </w:rPr>
      </w:pPr>
      <w:r w:rsidRPr="0035455F">
        <w:rPr>
          <w:rFonts w:cs="Microsoft Sans Serif"/>
          <w:bCs/>
        </w:rPr>
        <w:t>Documentar datos de los medios de almacenamiento a los cuales se les aplicará el proceso de destrucción en una bitácora, como la marca, modelo y serie.</w:t>
      </w:r>
    </w:p>
    <w:p w14:paraId="7848BEBE" w14:textId="77777777" w:rsidR="007E0492" w:rsidRPr="0035455F" w:rsidRDefault="007E0492" w:rsidP="007E0492">
      <w:pPr>
        <w:numPr>
          <w:ilvl w:val="0"/>
          <w:numId w:val="1"/>
        </w:numPr>
        <w:tabs>
          <w:tab w:val="clear" w:pos="1080"/>
          <w:tab w:val="num" w:pos="720"/>
        </w:tabs>
        <w:suppressAutoHyphens/>
        <w:spacing w:after="200" w:line="360" w:lineRule="auto"/>
        <w:ind w:left="720"/>
        <w:jc w:val="both"/>
        <w:rPr>
          <w:rFonts w:cs="Microsoft Sans Serif"/>
          <w:bCs/>
        </w:rPr>
      </w:pPr>
      <w:r w:rsidRPr="0035455F">
        <w:rPr>
          <w:rFonts w:cs="Microsoft Sans Serif"/>
          <w:bCs/>
        </w:rPr>
        <w:t>Definir los métodos que se utilizarán para realizar el procedimiento de borrado de la información contenida en dichos medios de almacenamiento.</w:t>
      </w:r>
    </w:p>
    <w:p w14:paraId="19CA7975" w14:textId="77777777" w:rsidR="007E0492" w:rsidRPr="0035455F" w:rsidRDefault="007E0492" w:rsidP="007E0492">
      <w:pPr>
        <w:pStyle w:val="Ttulo2"/>
        <w:ind w:left="576" w:hanging="576"/>
        <w:jc w:val="both"/>
        <w:rPr>
          <w:rFonts w:cs="Microsoft Sans Serif"/>
          <w:lang w:val="es-UY" w:eastAsia="es-UY"/>
        </w:rPr>
      </w:pPr>
      <w:r w:rsidRPr="0035455F">
        <w:rPr>
          <w:rFonts w:cs="Microsoft Sans Serif"/>
          <w:lang w:val="es-UY" w:eastAsia="es-UY"/>
        </w:rPr>
        <w:t>Proceso de destrucción</w:t>
      </w:r>
    </w:p>
    <w:p w14:paraId="07A24FDB" w14:textId="77777777" w:rsidR="007E0492" w:rsidRPr="0035455F" w:rsidRDefault="007E0492" w:rsidP="007E0492">
      <w:pPr>
        <w:spacing w:line="360" w:lineRule="auto"/>
        <w:jc w:val="both"/>
        <w:rPr>
          <w:rFonts w:cs="Microsoft Sans Serif"/>
        </w:rPr>
      </w:pPr>
      <w:r w:rsidRPr="0035455F">
        <w:rPr>
          <w:rFonts w:cs="Microsoft Sans Serif"/>
        </w:rPr>
        <w:t>Durante el proceso de destrucción y saneamiento de medios de almacenamiento, se deberá:</w:t>
      </w:r>
    </w:p>
    <w:p w14:paraId="78DE2992" w14:textId="77777777" w:rsidR="007E0492" w:rsidRPr="0035455F" w:rsidRDefault="007E0492" w:rsidP="007E0492">
      <w:pPr>
        <w:numPr>
          <w:ilvl w:val="0"/>
          <w:numId w:val="1"/>
        </w:numPr>
        <w:tabs>
          <w:tab w:val="clear" w:pos="1080"/>
          <w:tab w:val="num" w:pos="720"/>
        </w:tabs>
        <w:suppressAutoHyphens/>
        <w:spacing w:after="200" w:line="360" w:lineRule="auto"/>
        <w:ind w:left="720"/>
        <w:jc w:val="both"/>
        <w:rPr>
          <w:rFonts w:cs="Microsoft Sans Serif"/>
          <w:bCs/>
        </w:rPr>
      </w:pPr>
      <w:r w:rsidRPr="0035455F">
        <w:rPr>
          <w:rFonts w:cs="Microsoft Sans Serif"/>
          <w:bCs/>
        </w:rPr>
        <w:t>Garantizar la supervisión constante de la destrucción de los medios de almacenamiento por parte del personal responsable previamente definido.</w:t>
      </w:r>
    </w:p>
    <w:p w14:paraId="7DEDBBE6" w14:textId="77777777" w:rsidR="007E0492" w:rsidRPr="0035455F" w:rsidRDefault="007E0492" w:rsidP="007E0492">
      <w:pPr>
        <w:numPr>
          <w:ilvl w:val="0"/>
          <w:numId w:val="1"/>
        </w:numPr>
        <w:tabs>
          <w:tab w:val="clear" w:pos="1080"/>
          <w:tab w:val="num" w:pos="720"/>
        </w:tabs>
        <w:suppressAutoHyphens/>
        <w:spacing w:after="200" w:line="360" w:lineRule="auto"/>
        <w:ind w:left="720"/>
        <w:jc w:val="both"/>
        <w:rPr>
          <w:rFonts w:cs="Microsoft Sans Serif"/>
          <w:bCs/>
        </w:rPr>
      </w:pPr>
      <w:r w:rsidRPr="0035455F">
        <w:rPr>
          <w:rFonts w:cs="Microsoft Sans Serif"/>
          <w:bCs/>
        </w:rPr>
        <w:t>Asegurar que todas las etapas de la destrucción queden registradas en la bitácora.</w:t>
      </w:r>
    </w:p>
    <w:p w14:paraId="244E5C1F" w14:textId="77777777" w:rsidR="007E0492" w:rsidRPr="0035455F" w:rsidRDefault="007E0492" w:rsidP="007E0492">
      <w:pPr>
        <w:numPr>
          <w:ilvl w:val="0"/>
          <w:numId w:val="1"/>
        </w:numPr>
        <w:tabs>
          <w:tab w:val="clear" w:pos="1080"/>
          <w:tab w:val="num" w:pos="720"/>
        </w:tabs>
        <w:suppressAutoHyphens/>
        <w:spacing w:after="200" w:line="360" w:lineRule="auto"/>
        <w:ind w:left="720"/>
        <w:jc w:val="both"/>
        <w:rPr>
          <w:rFonts w:cs="Microsoft Sans Serif"/>
          <w:bCs/>
        </w:rPr>
      </w:pPr>
      <w:r w:rsidRPr="0035455F">
        <w:rPr>
          <w:rFonts w:cs="Microsoft Sans Serif"/>
          <w:bCs/>
        </w:rPr>
        <w:t>Corroborar que la información contenida en los medios no pueda ser recuperada bajo circunstancias normales.</w:t>
      </w:r>
    </w:p>
    <w:p w14:paraId="02F29898" w14:textId="1DBE5179" w:rsidR="007E0492" w:rsidRPr="007E0492" w:rsidRDefault="007E0492" w:rsidP="007E0492">
      <w:pPr>
        <w:spacing w:line="360" w:lineRule="auto"/>
        <w:jc w:val="both"/>
        <w:rPr>
          <w:rFonts w:cs="Microsoft Sans Serif"/>
        </w:rPr>
      </w:pPr>
      <w:r w:rsidRPr="0035455F">
        <w:rPr>
          <w:rFonts w:cs="Microsoft Sans Serif"/>
        </w:rPr>
        <w:lastRenderedPageBreak/>
        <w:t>El proceso de destrucción de la información contenida en los medios de almacenamiento podrá realizarse de dos formas.</w:t>
      </w:r>
    </w:p>
    <w:p w14:paraId="2FD4BA7D" w14:textId="77777777" w:rsidR="007E0492" w:rsidRPr="007E0492" w:rsidRDefault="007E0492" w:rsidP="007E0492">
      <w:pPr>
        <w:pStyle w:val="Prrafodelista"/>
        <w:numPr>
          <w:ilvl w:val="0"/>
          <w:numId w:val="3"/>
        </w:numPr>
        <w:suppressAutoHyphens/>
        <w:spacing w:after="200" w:line="360" w:lineRule="auto"/>
        <w:contextualSpacing w:val="0"/>
        <w:jc w:val="both"/>
        <w:rPr>
          <w:rFonts w:asciiTheme="minorHAnsi" w:hAnsiTheme="minorHAnsi" w:cstheme="minorHAnsi"/>
          <w:sz w:val="24"/>
          <w:szCs w:val="24"/>
        </w:rPr>
      </w:pPr>
      <w:r w:rsidRPr="007E0492">
        <w:rPr>
          <w:rFonts w:asciiTheme="minorHAnsi" w:hAnsiTheme="minorHAnsi" w:cstheme="minorHAnsi"/>
          <w:sz w:val="24"/>
          <w:szCs w:val="24"/>
        </w:rPr>
        <w:t xml:space="preserve">Destrucción lógica de la información: para medios de almacenamiento reutilizables, implica usar un método que elimine todos los datos en forma segura. El </w:t>
      </w:r>
      <w:proofErr w:type="spellStart"/>
      <w:r w:rsidRPr="007E0492">
        <w:rPr>
          <w:rFonts w:asciiTheme="minorHAnsi" w:hAnsiTheme="minorHAnsi" w:cstheme="minorHAnsi"/>
          <w:sz w:val="24"/>
          <w:szCs w:val="24"/>
        </w:rPr>
        <w:t>clearing</w:t>
      </w:r>
      <w:proofErr w:type="spellEnd"/>
      <w:r w:rsidRPr="007E0492">
        <w:rPr>
          <w:rFonts w:asciiTheme="minorHAnsi" w:hAnsiTheme="minorHAnsi" w:cstheme="minorHAnsi"/>
          <w:sz w:val="24"/>
          <w:szCs w:val="24"/>
        </w:rPr>
        <w:t xml:space="preserve"> es uno de los métodos que recomienda NIST en su publicación especial 800-88, el cual consta en sobrescribir todos los sectores del disco con datos aleatorios. Para aplicar el método </w:t>
      </w:r>
      <w:proofErr w:type="spellStart"/>
      <w:r w:rsidRPr="007E0492">
        <w:rPr>
          <w:rFonts w:asciiTheme="minorHAnsi" w:hAnsiTheme="minorHAnsi" w:cstheme="minorHAnsi"/>
          <w:sz w:val="24"/>
          <w:szCs w:val="24"/>
        </w:rPr>
        <w:t>clearing</w:t>
      </w:r>
      <w:proofErr w:type="spellEnd"/>
      <w:r w:rsidRPr="007E0492">
        <w:rPr>
          <w:rFonts w:asciiTheme="minorHAnsi" w:hAnsiTheme="minorHAnsi" w:cstheme="minorHAnsi"/>
          <w:sz w:val="24"/>
          <w:szCs w:val="24"/>
        </w:rPr>
        <w:t xml:space="preserve"> en otros equipos como </w:t>
      </w:r>
      <w:proofErr w:type="spellStart"/>
      <w:r w:rsidRPr="007E0492">
        <w:rPr>
          <w:rFonts w:asciiTheme="minorHAnsi" w:hAnsiTheme="minorHAnsi" w:cstheme="minorHAnsi"/>
          <w:sz w:val="24"/>
          <w:szCs w:val="24"/>
        </w:rPr>
        <w:t>routers</w:t>
      </w:r>
      <w:proofErr w:type="spellEnd"/>
      <w:r w:rsidRPr="007E0492">
        <w:rPr>
          <w:rFonts w:asciiTheme="minorHAnsi" w:hAnsiTheme="minorHAnsi" w:cstheme="minorHAnsi"/>
          <w:sz w:val="24"/>
          <w:szCs w:val="24"/>
        </w:rPr>
        <w:t xml:space="preserve"> o switches, se debe realizar el reseteo de fábrica en repetidas ocasiones. Para este tipo de dispositivos es importante contactar al fabricante para verificar el adecuado proceso de borrado.</w:t>
      </w:r>
    </w:p>
    <w:p w14:paraId="0F031AE4" w14:textId="77777777" w:rsidR="007E0492" w:rsidRPr="007E0492" w:rsidRDefault="007E0492" w:rsidP="007E0492">
      <w:pPr>
        <w:pStyle w:val="Prrafodelista"/>
        <w:numPr>
          <w:ilvl w:val="0"/>
          <w:numId w:val="3"/>
        </w:numPr>
        <w:suppressAutoHyphens/>
        <w:spacing w:after="200" w:line="360" w:lineRule="auto"/>
        <w:contextualSpacing w:val="0"/>
        <w:jc w:val="both"/>
        <w:rPr>
          <w:rFonts w:asciiTheme="minorHAnsi" w:hAnsiTheme="minorHAnsi" w:cstheme="minorHAnsi"/>
          <w:sz w:val="24"/>
          <w:szCs w:val="24"/>
        </w:rPr>
      </w:pPr>
      <w:r w:rsidRPr="007E0492">
        <w:rPr>
          <w:rFonts w:asciiTheme="minorHAnsi" w:hAnsiTheme="minorHAnsi" w:cstheme="minorHAnsi"/>
          <w:sz w:val="24"/>
          <w:szCs w:val="24"/>
        </w:rPr>
        <w:t xml:space="preserve">Destrucción física de los dispositivos: implica la eliminación total del dispositivo, para medios de almacenamiento como discos magnéticos, cintas, discos ópticos y memorias extraíbles. A estos medios se les debe aplicar el método de la fase previa, o algún método borrado o saneamiento mínimo, si el dispositivo lo permite, el cual se debe realizar en la organización antes de proceder a su destrucción física.  </w:t>
      </w:r>
    </w:p>
    <w:p w14:paraId="052B6044" w14:textId="77777777" w:rsidR="007E0492" w:rsidRPr="0035455F" w:rsidRDefault="007E0492" w:rsidP="007E0492">
      <w:pPr>
        <w:suppressAutoHyphens/>
        <w:spacing w:after="200" w:line="360" w:lineRule="auto"/>
        <w:jc w:val="both"/>
        <w:rPr>
          <w:rFonts w:cs="Microsoft Sans Serif"/>
        </w:rPr>
      </w:pPr>
      <w:r w:rsidRPr="0035455F">
        <w:rPr>
          <w:rFonts w:cs="Microsoft Sans Serif"/>
        </w:rPr>
        <w:t xml:space="preserve">Se deberá mantener una traza de los movimientos de las unidades desde que se inicia el procedimiento de borrado hasta que se destruye físicamente. </w:t>
      </w:r>
    </w:p>
    <w:p w14:paraId="6C18D676" w14:textId="77777777" w:rsidR="007E0492" w:rsidRPr="0035455F" w:rsidRDefault="007E0492" w:rsidP="007E0492">
      <w:pPr>
        <w:suppressAutoHyphens/>
        <w:spacing w:after="200" w:line="360" w:lineRule="auto"/>
        <w:jc w:val="both"/>
        <w:rPr>
          <w:rFonts w:cs="Microsoft Sans Serif"/>
        </w:rPr>
      </w:pPr>
      <w:r w:rsidRPr="0035455F">
        <w:rPr>
          <w:rFonts w:cs="Microsoft Sans Serif"/>
          <w:b/>
        </w:rPr>
        <w:t xml:space="preserve">Cintas </w:t>
      </w:r>
      <w:r>
        <w:rPr>
          <w:rFonts w:cs="Microsoft Sans Serif"/>
          <w:b/>
        </w:rPr>
        <w:t>m</w:t>
      </w:r>
      <w:r w:rsidRPr="0035455F">
        <w:rPr>
          <w:rFonts w:cs="Microsoft Sans Serif"/>
          <w:b/>
        </w:rPr>
        <w:t>agnéticas</w:t>
      </w:r>
    </w:p>
    <w:p w14:paraId="0FE84AD5" w14:textId="77777777" w:rsidR="007E0492" w:rsidRPr="0035455F" w:rsidRDefault="007E0492" w:rsidP="007E0492">
      <w:pPr>
        <w:suppressAutoHyphens/>
        <w:spacing w:after="200" w:line="360" w:lineRule="auto"/>
        <w:jc w:val="both"/>
        <w:rPr>
          <w:rFonts w:cs="Microsoft Sans Serif"/>
        </w:rPr>
      </w:pPr>
      <w:r w:rsidRPr="0035455F">
        <w:rPr>
          <w:rFonts w:cs="Microsoft Sans Serif"/>
        </w:rPr>
        <w:t>El personal encargado debe informar con anticipación cuando las cintas magnéticas ya estén por finalizar su ciclo de vida o haya cintas que deban ser destruidas.</w:t>
      </w:r>
    </w:p>
    <w:p w14:paraId="5D8B7876" w14:textId="77777777" w:rsidR="007E0492" w:rsidRPr="0035455F" w:rsidRDefault="007E0492" w:rsidP="007E0492">
      <w:pPr>
        <w:suppressAutoHyphens/>
        <w:spacing w:after="200" w:line="360" w:lineRule="auto"/>
        <w:jc w:val="both"/>
        <w:rPr>
          <w:rFonts w:cs="Microsoft Sans Serif"/>
        </w:rPr>
      </w:pPr>
      <w:r w:rsidRPr="0035455F">
        <w:rPr>
          <w:rFonts w:cs="Microsoft Sans Serif"/>
        </w:rPr>
        <w:t>Los siguientes pasos deben cumplirse en una ceremonia de destrucción de cintas magnéticas</w:t>
      </w:r>
      <w:r>
        <w:rPr>
          <w:rFonts w:cs="Microsoft Sans Serif"/>
        </w:rPr>
        <w:t>.</w:t>
      </w:r>
    </w:p>
    <w:p w14:paraId="4A9931B7" w14:textId="77777777" w:rsidR="007E0492" w:rsidRPr="008D4667" w:rsidRDefault="007E0492" w:rsidP="007E0492">
      <w:pPr>
        <w:suppressAutoHyphens/>
        <w:spacing w:after="200" w:line="360" w:lineRule="auto"/>
        <w:jc w:val="both"/>
        <w:rPr>
          <w:rFonts w:cs="Microsoft Sans Serif"/>
        </w:rPr>
      </w:pPr>
      <w:r w:rsidRPr="008D4667">
        <w:rPr>
          <w:rFonts w:cs="Microsoft Sans Serif"/>
        </w:rPr>
        <w:t xml:space="preserve">Se deben tomar los datos relativos a </w:t>
      </w:r>
      <w:r>
        <w:rPr>
          <w:rFonts w:cs="Microsoft Sans Serif"/>
        </w:rPr>
        <w:t>la cinta</w:t>
      </w:r>
      <w:r w:rsidRPr="008D4667">
        <w:rPr>
          <w:rFonts w:cs="Microsoft Sans Serif"/>
        </w:rPr>
        <w:t xml:space="preserve"> para levantar un acta en donde se registre la acción a realizar</w:t>
      </w:r>
      <w:r>
        <w:rPr>
          <w:rFonts w:cs="Microsoft Sans Serif"/>
        </w:rPr>
        <w:t xml:space="preserve"> sobre la misma</w:t>
      </w:r>
      <w:r w:rsidRPr="008D4667">
        <w:rPr>
          <w:rFonts w:cs="Microsoft Sans Serif"/>
        </w:rPr>
        <w:t>:</w:t>
      </w:r>
    </w:p>
    <w:p w14:paraId="72151411"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Tipo de cinta.</w:t>
      </w:r>
    </w:p>
    <w:p w14:paraId="2DAFC12B"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Marca.</w:t>
      </w:r>
    </w:p>
    <w:p w14:paraId="4A92652A"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Modelo de Producto.</w:t>
      </w:r>
    </w:p>
    <w:p w14:paraId="6D3FCE3A"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Capacidad de Almacenamiento.</w:t>
      </w:r>
    </w:p>
    <w:p w14:paraId="43D77C55"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lastRenderedPageBreak/>
        <w:t>Tiempo de uso.</w:t>
      </w:r>
    </w:p>
    <w:p w14:paraId="3CC9AD0F"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Tipo de información que contiene.</w:t>
      </w:r>
    </w:p>
    <w:p w14:paraId="2000ECAC"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 xml:space="preserve">Ambiente (Desarrollo, </w:t>
      </w:r>
      <w:proofErr w:type="spellStart"/>
      <w:r w:rsidRPr="0035455F">
        <w:rPr>
          <w:rFonts w:cs="Microsoft Sans Serif"/>
        </w:rPr>
        <w:t>testing</w:t>
      </w:r>
      <w:proofErr w:type="spellEnd"/>
      <w:r w:rsidRPr="0035455F">
        <w:rPr>
          <w:rFonts w:cs="Microsoft Sans Serif"/>
        </w:rPr>
        <w:t xml:space="preserve">, </w:t>
      </w:r>
      <w:proofErr w:type="spellStart"/>
      <w:r w:rsidRPr="0035455F">
        <w:rPr>
          <w:rFonts w:cs="Microsoft Sans Serif"/>
        </w:rPr>
        <w:t>pre-producción</w:t>
      </w:r>
      <w:proofErr w:type="spellEnd"/>
      <w:r w:rsidRPr="0035455F">
        <w:rPr>
          <w:rFonts w:cs="Microsoft Sans Serif"/>
        </w:rPr>
        <w:t xml:space="preserve">, </w:t>
      </w:r>
      <w:r>
        <w:rPr>
          <w:rFonts w:cs="Microsoft Sans Serif"/>
        </w:rPr>
        <w:t>producción</w:t>
      </w:r>
      <w:r w:rsidRPr="0035455F">
        <w:rPr>
          <w:rFonts w:cs="Microsoft Sans Serif"/>
        </w:rPr>
        <w:t>).</w:t>
      </w:r>
    </w:p>
    <w:p w14:paraId="5E843C41"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Razón de destrucción (vida útil agotad</w:t>
      </w:r>
      <w:r>
        <w:rPr>
          <w:rFonts w:cs="Microsoft Sans Serif"/>
        </w:rPr>
        <w:t>a</w:t>
      </w:r>
      <w:r w:rsidRPr="0035455F">
        <w:rPr>
          <w:rFonts w:cs="Microsoft Sans Serif"/>
        </w:rPr>
        <w:t>, ciclos de carga y descarga agotados, cuenta con un año en proceso de respaldo, fallo mecánico).</w:t>
      </w:r>
    </w:p>
    <w:p w14:paraId="1208652E" w14:textId="77777777" w:rsidR="007E0492" w:rsidRPr="004C7236" w:rsidRDefault="007E0492" w:rsidP="007E0492">
      <w:pPr>
        <w:suppressAutoHyphens/>
        <w:spacing w:after="200" w:line="360" w:lineRule="auto"/>
        <w:jc w:val="both"/>
        <w:rPr>
          <w:rFonts w:cs="Microsoft Sans Serif"/>
        </w:rPr>
      </w:pPr>
      <w:r w:rsidRPr="004C7236">
        <w:rPr>
          <w:rFonts w:cs="Microsoft Sans Serif"/>
        </w:rPr>
        <w:t xml:space="preserve">Una vez generada el acta se procede a formatear la cinta, como medida mínima de borrado. En caso que no sea posible, se sugiere destruir una parte de la cinta para </w:t>
      </w:r>
      <w:r>
        <w:rPr>
          <w:rFonts w:cs="Microsoft Sans Serif"/>
        </w:rPr>
        <w:t>mitigar</w:t>
      </w:r>
      <w:r w:rsidRPr="004C7236">
        <w:rPr>
          <w:rFonts w:cs="Microsoft Sans Serif"/>
        </w:rPr>
        <w:t xml:space="preserve"> el riesgo de divulgación de información.</w:t>
      </w:r>
    </w:p>
    <w:p w14:paraId="671E47D6" w14:textId="77777777" w:rsidR="007E0492" w:rsidRPr="004C7236" w:rsidRDefault="007E0492" w:rsidP="007E0492">
      <w:pPr>
        <w:suppressAutoHyphens/>
        <w:spacing w:after="200" w:line="360" w:lineRule="auto"/>
        <w:jc w:val="both"/>
        <w:rPr>
          <w:rFonts w:cs="Microsoft Sans Serif"/>
        </w:rPr>
      </w:pPr>
      <w:r w:rsidRPr="004C7236">
        <w:rPr>
          <w:rFonts w:cs="Microsoft Sans Serif"/>
        </w:rPr>
        <w:t xml:space="preserve">En caso de realizar una destrucción mediante un proveedor externo, se deberá notificarlo para el retiro y aplastamiento o incineración de las cintas, así como la eliminación segura de los remanentes.    </w:t>
      </w:r>
    </w:p>
    <w:p w14:paraId="0FB6CA71" w14:textId="77777777" w:rsidR="007E0492" w:rsidRPr="0035455F" w:rsidRDefault="007E0492" w:rsidP="007E0492">
      <w:pPr>
        <w:spacing w:line="360" w:lineRule="auto"/>
        <w:jc w:val="both"/>
        <w:rPr>
          <w:rFonts w:cs="Microsoft Sans Serif"/>
          <w:b/>
        </w:rPr>
      </w:pPr>
      <w:r w:rsidRPr="0035455F">
        <w:rPr>
          <w:rFonts w:cs="Microsoft Sans Serif"/>
          <w:b/>
        </w:rPr>
        <w:t>Discos duros</w:t>
      </w:r>
    </w:p>
    <w:p w14:paraId="72810187" w14:textId="77777777" w:rsidR="007E0492" w:rsidRPr="0035455F" w:rsidRDefault="007E0492" w:rsidP="007E0492">
      <w:pPr>
        <w:suppressAutoHyphens/>
        <w:spacing w:after="200" w:line="360" w:lineRule="auto"/>
        <w:jc w:val="both"/>
        <w:rPr>
          <w:rFonts w:cs="Microsoft Sans Serif"/>
        </w:rPr>
      </w:pPr>
      <w:r w:rsidRPr="0035455F">
        <w:rPr>
          <w:rFonts w:cs="Microsoft Sans Serif"/>
        </w:rPr>
        <w:t>El personal de tecnología debe informar con anticipación cuando un disco duro requiere ser destruido. El equipamiento que haya contenido información confidencial y vaya a ser retirado de la organización (por ejemplo, donaciones o recambio de equipamiento) no debe ser entregado con sus discos duros. El disco debe recibir un borrado lógico y mantenerse dentro de la organización, o bien ser destruido físicamente si el mismo no va a ser reutilizado.</w:t>
      </w:r>
    </w:p>
    <w:p w14:paraId="5A2485E3" w14:textId="77777777" w:rsidR="007E0492" w:rsidRPr="0035455F" w:rsidRDefault="007E0492" w:rsidP="007E0492">
      <w:pPr>
        <w:spacing w:line="360" w:lineRule="auto"/>
        <w:ind w:firstLine="360"/>
        <w:jc w:val="both"/>
        <w:rPr>
          <w:rFonts w:cs="Microsoft Sans Serif"/>
        </w:rPr>
      </w:pPr>
    </w:p>
    <w:p w14:paraId="46313A65" w14:textId="77777777" w:rsidR="007E0492" w:rsidRPr="00030440" w:rsidRDefault="007E0492" w:rsidP="007E0492">
      <w:pPr>
        <w:pStyle w:val="Prrafodelista"/>
        <w:numPr>
          <w:ilvl w:val="0"/>
          <w:numId w:val="5"/>
        </w:numPr>
        <w:spacing w:line="360" w:lineRule="auto"/>
        <w:jc w:val="both"/>
        <w:rPr>
          <w:rFonts w:cs="Microsoft Sans Serif"/>
          <w:b/>
        </w:rPr>
      </w:pPr>
      <w:r w:rsidRPr="00030440">
        <w:rPr>
          <w:rFonts w:cs="Microsoft Sans Serif"/>
          <w:b/>
        </w:rPr>
        <w:t xml:space="preserve">Destrucción física  </w:t>
      </w:r>
    </w:p>
    <w:p w14:paraId="699A01DE" w14:textId="77777777" w:rsidR="007E0492" w:rsidRPr="0035455F" w:rsidRDefault="007E0492" w:rsidP="007E0492">
      <w:pPr>
        <w:suppressAutoHyphens/>
        <w:spacing w:after="200" w:line="360" w:lineRule="auto"/>
        <w:jc w:val="both"/>
        <w:rPr>
          <w:rFonts w:cs="Microsoft Sans Serif"/>
        </w:rPr>
      </w:pPr>
      <w:r w:rsidRPr="0035455F">
        <w:rPr>
          <w:rFonts w:cs="Microsoft Sans Serif"/>
        </w:rPr>
        <w:t>Los pasos que se debe cumplir para la ceremonia de destrucción de un disco duro:</w:t>
      </w:r>
    </w:p>
    <w:p w14:paraId="54467EEF" w14:textId="77777777" w:rsidR="007E0492" w:rsidRPr="0035455F" w:rsidRDefault="007E0492" w:rsidP="007E0492">
      <w:pPr>
        <w:suppressAutoHyphens/>
        <w:spacing w:after="200" w:line="360" w:lineRule="auto"/>
        <w:jc w:val="both"/>
        <w:rPr>
          <w:rFonts w:cs="Microsoft Sans Serif"/>
        </w:rPr>
      </w:pPr>
      <w:r w:rsidRPr="0035455F">
        <w:rPr>
          <w:rFonts w:cs="Microsoft Sans Serif"/>
        </w:rPr>
        <w:t xml:space="preserve">Se deben tomar los datos </w:t>
      </w:r>
      <w:r>
        <w:rPr>
          <w:rFonts w:cs="Microsoft Sans Serif"/>
        </w:rPr>
        <w:t>relativos</w:t>
      </w:r>
      <w:r w:rsidRPr="0035455F">
        <w:rPr>
          <w:rFonts w:cs="Microsoft Sans Serif"/>
        </w:rPr>
        <w:t xml:space="preserve"> a </w:t>
      </w:r>
      <w:r>
        <w:rPr>
          <w:rFonts w:cs="Microsoft Sans Serif"/>
        </w:rPr>
        <w:t>la unidad</w:t>
      </w:r>
      <w:r w:rsidRPr="0035455F">
        <w:rPr>
          <w:rFonts w:cs="Microsoft Sans Serif"/>
        </w:rPr>
        <w:t xml:space="preserve"> para levantar un acta</w:t>
      </w:r>
      <w:r>
        <w:rPr>
          <w:rFonts w:cs="Microsoft Sans Serif"/>
        </w:rPr>
        <w:t xml:space="preserve"> en</w:t>
      </w:r>
      <w:r w:rsidRPr="0035455F">
        <w:rPr>
          <w:rFonts w:cs="Microsoft Sans Serif"/>
        </w:rPr>
        <w:t xml:space="preserve"> donde se </w:t>
      </w:r>
      <w:r>
        <w:rPr>
          <w:rFonts w:cs="Microsoft Sans Serif"/>
        </w:rPr>
        <w:t>registre</w:t>
      </w:r>
      <w:r w:rsidRPr="0035455F">
        <w:rPr>
          <w:rFonts w:cs="Microsoft Sans Serif"/>
        </w:rPr>
        <w:t xml:space="preserve"> la acci</w:t>
      </w:r>
      <w:r>
        <w:rPr>
          <w:rFonts w:cs="Microsoft Sans Serif"/>
        </w:rPr>
        <w:t>ó</w:t>
      </w:r>
      <w:r w:rsidRPr="0035455F">
        <w:rPr>
          <w:rFonts w:cs="Microsoft Sans Serif"/>
        </w:rPr>
        <w:t xml:space="preserve">n a realizar sobre </w:t>
      </w:r>
      <w:r>
        <w:rPr>
          <w:rFonts w:cs="Microsoft Sans Serif"/>
        </w:rPr>
        <w:t>el</w:t>
      </w:r>
      <w:r w:rsidRPr="0035455F">
        <w:rPr>
          <w:rFonts w:cs="Microsoft Sans Serif"/>
        </w:rPr>
        <w:t xml:space="preserve"> mismo:</w:t>
      </w:r>
    </w:p>
    <w:p w14:paraId="2F807622"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bCs/>
          <w:color w:val="232323"/>
        </w:rPr>
        <w:t>T</w:t>
      </w:r>
      <w:r w:rsidRPr="0035455F">
        <w:rPr>
          <w:rFonts w:cs="Microsoft Sans Serif"/>
        </w:rPr>
        <w:t>ipo de disco (tecnología y factor de forma, ejemplo SATA 2.5”).</w:t>
      </w:r>
    </w:p>
    <w:p w14:paraId="6E40D1FD"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Marca.</w:t>
      </w:r>
    </w:p>
    <w:p w14:paraId="47C4B65E"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Modelo de Producto.</w:t>
      </w:r>
    </w:p>
    <w:p w14:paraId="60951DDF"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Capacidad de Almacenamiento.</w:t>
      </w:r>
    </w:p>
    <w:p w14:paraId="53A7D92A"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lastRenderedPageBreak/>
        <w:t>Tipo de información que contiene.</w:t>
      </w:r>
    </w:p>
    <w:p w14:paraId="69430256"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Razón de destrucción (Tiempo de vida útil agotado, fallo, tecnología descontinuada)</w:t>
      </w:r>
    </w:p>
    <w:p w14:paraId="4ABD9487" w14:textId="77777777" w:rsidR="007E0492" w:rsidRPr="004C7236" w:rsidRDefault="007E0492" w:rsidP="007E0492">
      <w:pPr>
        <w:suppressAutoHyphens/>
        <w:spacing w:after="200" w:line="360" w:lineRule="auto"/>
        <w:jc w:val="both"/>
        <w:rPr>
          <w:rFonts w:cs="Microsoft Sans Serif"/>
        </w:rPr>
      </w:pPr>
      <w:r w:rsidRPr="004C7236">
        <w:rPr>
          <w:rFonts w:cs="Microsoft Sans Serif"/>
        </w:rPr>
        <w:t xml:space="preserve">Una vez levantada el acta se puede proceder a iniciar el método </w:t>
      </w:r>
      <w:proofErr w:type="spellStart"/>
      <w:r w:rsidRPr="004C7236">
        <w:rPr>
          <w:rFonts w:cs="Microsoft Sans Serif"/>
        </w:rPr>
        <w:t>clearing</w:t>
      </w:r>
      <w:proofErr w:type="spellEnd"/>
      <w:r w:rsidRPr="004C7236">
        <w:rPr>
          <w:rFonts w:cs="Microsoft Sans Serif"/>
        </w:rPr>
        <w:t>, como medida mínima de borrado en este tipo de dispositivo. En caso que no sea posible, se sugiere destruir una parte de la unidad para minimizar el riesgo de divulgación de información.</w:t>
      </w:r>
    </w:p>
    <w:p w14:paraId="65F7DF79" w14:textId="77777777" w:rsidR="007E0492" w:rsidRPr="004C7236" w:rsidRDefault="007E0492" w:rsidP="007E0492">
      <w:pPr>
        <w:suppressAutoHyphens/>
        <w:spacing w:after="200" w:line="360" w:lineRule="auto"/>
        <w:jc w:val="both"/>
        <w:rPr>
          <w:rFonts w:cs="Microsoft Sans Serif"/>
        </w:rPr>
      </w:pPr>
      <w:r w:rsidRPr="004C7236">
        <w:rPr>
          <w:rFonts w:cs="Microsoft Sans Serif"/>
        </w:rPr>
        <w:t xml:space="preserve">En caso de realizar una destrucción mediante un proveedor externo, se deberá notificarlo para el retiro y destrucción de los discos, así como la eliminación segura de los remanentes.    </w:t>
      </w:r>
    </w:p>
    <w:p w14:paraId="71451C64" w14:textId="77777777" w:rsidR="007E0492" w:rsidRPr="00030440" w:rsidRDefault="007E0492" w:rsidP="007E0492">
      <w:pPr>
        <w:pStyle w:val="Prrafodelista"/>
        <w:numPr>
          <w:ilvl w:val="0"/>
          <w:numId w:val="5"/>
        </w:numPr>
        <w:suppressAutoHyphens/>
        <w:spacing w:after="200" w:line="360" w:lineRule="auto"/>
        <w:jc w:val="both"/>
        <w:rPr>
          <w:rFonts w:cs="Microsoft Sans Serif"/>
          <w:b/>
        </w:rPr>
      </w:pPr>
      <w:r w:rsidRPr="00030440">
        <w:rPr>
          <w:rFonts w:cs="Microsoft Sans Serif"/>
          <w:b/>
        </w:rPr>
        <w:t>Destrucción lógica</w:t>
      </w:r>
    </w:p>
    <w:p w14:paraId="035F16B4" w14:textId="29483E9D" w:rsidR="007E0492" w:rsidRPr="0035455F" w:rsidRDefault="007E0492" w:rsidP="007E0492">
      <w:pPr>
        <w:suppressAutoHyphens/>
        <w:spacing w:after="200" w:line="360" w:lineRule="auto"/>
        <w:jc w:val="both"/>
        <w:rPr>
          <w:rFonts w:cs="Microsoft Sans Serif"/>
        </w:rPr>
      </w:pPr>
      <w:r w:rsidRPr="0035455F">
        <w:rPr>
          <w:rFonts w:cs="Microsoft Sans Serif"/>
        </w:rPr>
        <w:t>En el caso que los discos duros no vayan a ser retirados de la organización, y de acuerdo al análisis de riesgo se ve posible su reutilización (por ejemplo</w:t>
      </w:r>
      <w:r>
        <w:rPr>
          <w:rFonts w:cs="Microsoft Sans Serif"/>
        </w:rPr>
        <w:t>,</w:t>
      </w:r>
      <w:r w:rsidRPr="0035455F">
        <w:rPr>
          <w:rFonts w:cs="Microsoft Sans Serif"/>
        </w:rPr>
        <w:t xml:space="preserve"> si se asignará a un usuario de similares permisos de acceso), se debe proceder a la ejecución de una destrucción lógica segura de la información contenida en los mismos.</w:t>
      </w:r>
    </w:p>
    <w:p w14:paraId="71F699EE" w14:textId="77777777" w:rsidR="007E0492" w:rsidRPr="007E0492" w:rsidRDefault="007E0492" w:rsidP="007E0492">
      <w:pPr>
        <w:suppressAutoHyphens/>
        <w:spacing w:after="200" w:line="360" w:lineRule="auto"/>
        <w:jc w:val="both"/>
        <w:rPr>
          <w:rFonts w:cstheme="minorHAnsi"/>
        </w:rPr>
      </w:pPr>
      <w:r w:rsidRPr="0035455F">
        <w:rPr>
          <w:rFonts w:cs="Microsoft Sans Serif"/>
        </w:rPr>
        <w:t xml:space="preserve">Para ello, se debe utilizar un software adecuado que permita realizar un borrado que dificulte su recuperación posterior. Algunas de estas utilidades pueden ser descargadas y utilizadas gratuitamente. </w:t>
      </w:r>
      <w:r>
        <w:rPr>
          <w:rFonts w:cs="Microsoft Sans Serif"/>
        </w:rPr>
        <w:t xml:space="preserve">A continuación se sugieren utilidades que pueden ser </w:t>
      </w:r>
      <w:r w:rsidRPr="007E0492">
        <w:rPr>
          <w:rFonts w:cstheme="minorHAnsi"/>
        </w:rPr>
        <w:t>utilizadas para tal fin:</w:t>
      </w:r>
    </w:p>
    <w:p w14:paraId="1C7C358D" w14:textId="77777777" w:rsidR="007E0492" w:rsidRPr="007E0492" w:rsidRDefault="007E0492" w:rsidP="007E0492">
      <w:pPr>
        <w:pStyle w:val="Prrafodelista"/>
        <w:numPr>
          <w:ilvl w:val="0"/>
          <w:numId w:val="4"/>
        </w:numPr>
        <w:suppressAutoHyphens/>
        <w:spacing w:after="200" w:line="360" w:lineRule="auto"/>
        <w:jc w:val="both"/>
        <w:rPr>
          <w:rFonts w:asciiTheme="minorHAnsi" w:hAnsiTheme="minorHAnsi" w:cstheme="minorHAnsi"/>
          <w:sz w:val="24"/>
          <w:szCs w:val="24"/>
          <w:lang w:val="en-US"/>
        </w:rPr>
      </w:pPr>
      <w:r w:rsidRPr="007E0492">
        <w:rPr>
          <w:rFonts w:asciiTheme="minorHAnsi" w:hAnsiTheme="minorHAnsi" w:cstheme="minorHAnsi"/>
          <w:sz w:val="24"/>
          <w:szCs w:val="24"/>
          <w:lang w:val="en-US"/>
        </w:rPr>
        <w:t xml:space="preserve">DBAN (Daryl’s Boot And Nuke): </w:t>
      </w:r>
      <w:hyperlink r:id="rId10" w:history="1">
        <w:r w:rsidRPr="007E0492">
          <w:rPr>
            <w:rStyle w:val="Hipervnculo"/>
            <w:rFonts w:asciiTheme="minorHAnsi" w:hAnsiTheme="minorHAnsi" w:cstheme="minorHAnsi"/>
            <w:sz w:val="24"/>
            <w:szCs w:val="24"/>
            <w:lang w:val="en-US"/>
          </w:rPr>
          <w:t>https://dban.org/</w:t>
        </w:r>
      </w:hyperlink>
      <w:r w:rsidRPr="007E0492">
        <w:rPr>
          <w:rFonts w:asciiTheme="minorHAnsi" w:hAnsiTheme="minorHAnsi" w:cstheme="minorHAnsi"/>
          <w:sz w:val="24"/>
          <w:szCs w:val="24"/>
          <w:lang w:val="en-US"/>
        </w:rPr>
        <w:t xml:space="preserve"> </w:t>
      </w:r>
    </w:p>
    <w:p w14:paraId="641F1FE3" w14:textId="77777777" w:rsidR="007E0492" w:rsidRPr="007E0492" w:rsidRDefault="007E0492" w:rsidP="007E0492">
      <w:pPr>
        <w:pStyle w:val="Prrafodelista"/>
        <w:numPr>
          <w:ilvl w:val="0"/>
          <w:numId w:val="4"/>
        </w:numPr>
        <w:suppressAutoHyphens/>
        <w:spacing w:after="200" w:line="360" w:lineRule="auto"/>
        <w:jc w:val="both"/>
        <w:rPr>
          <w:rFonts w:asciiTheme="minorHAnsi" w:hAnsiTheme="minorHAnsi" w:cstheme="minorHAnsi"/>
          <w:sz w:val="24"/>
          <w:szCs w:val="24"/>
        </w:rPr>
      </w:pPr>
      <w:proofErr w:type="spellStart"/>
      <w:r w:rsidRPr="007E0492">
        <w:rPr>
          <w:rFonts w:asciiTheme="minorHAnsi" w:hAnsiTheme="minorHAnsi" w:cstheme="minorHAnsi"/>
          <w:sz w:val="24"/>
          <w:szCs w:val="24"/>
        </w:rPr>
        <w:t>Eraser</w:t>
      </w:r>
      <w:proofErr w:type="spellEnd"/>
      <w:r w:rsidRPr="007E0492">
        <w:rPr>
          <w:rFonts w:asciiTheme="minorHAnsi" w:hAnsiTheme="minorHAnsi" w:cstheme="minorHAnsi"/>
          <w:sz w:val="24"/>
          <w:szCs w:val="24"/>
        </w:rPr>
        <w:t xml:space="preserve">: </w:t>
      </w:r>
      <w:hyperlink r:id="rId11" w:history="1">
        <w:r w:rsidRPr="007E0492">
          <w:rPr>
            <w:rStyle w:val="Hipervnculo"/>
            <w:rFonts w:asciiTheme="minorHAnsi" w:hAnsiTheme="minorHAnsi" w:cstheme="minorHAnsi"/>
            <w:sz w:val="24"/>
            <w:szCs w:val="24"/>
          </w:rPr>
          <w:t>http://eraser.heidi.ie/download/</w:t>
        </w:r>
      </w:hyperlink>
      <w:r w:rsidRPr="007E0492">
        <w:rPr>
          <w:rFonts w:asciiTheme="minorHAnsi" w:hAnsiTheme="minorHAnsi" w:cstheme="minorHAnsi"/>
          <w:sz w:val="24"/>
          <w:szCs w:val="24"/>
        </w:rPr>
        <w:t xml:space="preserve"> </w:t>
      </w:r>
    </w:p>
    <w:p w14:paraId="1917341D" w14:textId="77777777" w:rsidR="007E0492" w:rsidRPr="007E0492" w:rsidRDefault="007E0492" w:rsidP="007E0492">
      <w:pPr>
        <w:pStyle w:val="Prrafodelista"/>
        <w:numPr>
          <w:ilvl w:val="0"/>
          <w:numId w:val="4"/>
        </w:numPr>
        <w:suppressAutoHyphens/>
        <w:spacing w:after="200" w:line="360" w:lineRule="auto"/>
        <w:jc w:val="both"/>
        <w:rPr>
          <w:rFonts w:asciiTheme="minorHAnsi" w:hAnsiTheme="minorHAnsi" w:cstheme="minorHAnsi"/>
          <w:sz w:val="24"/>
          <w:szCs w:val="24"/>
          <w:lang w:val="en-US"/>
        </w:rPr>
      </w:pPr>
      <w:proofErr w:type="spellStart"/>
      <w:r w:rsidRPr="007E0492">
        <w:rPr>
          <w:rFonts w:asciiTheme="minorHAnsi" w:hAnsiTheme="minorHAnsi" w:cstheme="minorHAnsi"/>
          <w:sz w:val="24"/>
          <w:szCs w:val="24"/>
          <w:lang w:val="en-US"/>
        </w:rPr>
        <w:t>Hardwipe</w:t>
      </w:r>
      <w:proofErr w:type="spellEnd"/>
      <w:r w:rsidRPr="007E0492">
        <w:rPr>
          <w:rFonts w:asciiTheme="minorHAnsi" w:hAnsiTheme="minorHAnsi" w:cstheme="minorHAnsi"/>
          <w:sz w:val="24"/>
          <w:szCs w:val="24"/>
          <w:lang w:val="en-US"/>
        </w:rPr>
        <w:t xml:space="preserve">: </w:t>
      </w:r>
      <w:hyperlink r:id="rId12" w:history="1">
        <w:r w:rsidRPr="007E0492">
          <w:rPr>
            <w:rStyle w:val="Hipervnculo"/>
            <w:rFonts w:asciiTheme="minorHAnsi" w:hAnsiTheme="minorHAnsi" w:cstheme="minorHAnsi"/>
            <w:sz w:val="24"/>
            <w:szCs w:val="24"/>
            <w:lang w:val="en-US"/>
          </w:rPr>
          <w:t>http://www.hardwipe.com/download.html</w:t>
        </w:r>
      </w:hyperlink>
      <w:r w:rsidRPr="007E0492">
        <w:rPr>
          <w:rFonts w:asciiTheme="minorHAnsi" w:hAnsiTheme="minorHAnsi" w:cstheme="minorHAnsi"/>
          <w:sz w:val="24"/>
          <w:szCs w:val="24"/>
          <w:lang w:val="en-US"/>
        </w:rPr>
        <w:t xml:space="preserve"> </w:t>
      </w:r>
    </w:p>
    <w:p w14:paraId="2A36FE8C" w14:textId="77777777" w:rsidR="007E0492" w:rsidRPr="007E0492" w:rsidRDefault="007E0492" w:rsidP="007E0492">
      <w:pPr>
        <w:pStyle w:val="Prrafodelista"/>
        <w:numPr>
          <w:ilvl w:val="0"/>
          <w:numId w:val="4"/>
        </w:numPr>
        <w:suppressAutoHyphens/>
        <w:spacing w:after="200" w:line="360" w:lineRule="auto"/>
        <w:jc w:val="both"/>
        <w:rPr>
          <w:rFonts w:asciiTheme="minorHAnsi" w:hAnsiTheme="minorHAnsi" w:cstheme="minorHAnsi"/>
          <w:sz w:val="24"/>
          <w:szCs w:val="24"/>
          <w:lang w:val="en-US"/>
        </w:rPr>
      </w:pPr>
      <w:r w:rsidRPr="007E0492">
        <w:rPr>
          <w:rFonts w:asciiTheme="minorHAnsi" w:hAnsiTheme="minorHAnsi" w:cstheme="minorHAnsi"/>
          <w:sz w:val="24"/>
          <w:szCs w:val="24"/>
          <w:lang w:val="en-US"/>
        </w:rPr>
        <w:t xml:space="preserve">CBL Data Shredder: </w:t>
      </w:r>
      <w:hyperlink r:id="rId13" w:history="1">
        <w:r w:rsidRPr="007E0492">
          <w:rPr>
            <w:rStyle w:val="Hipervnculo"/>
            <w:rFonts w:asciiTheme="minorHAnsi" w:hAnsiTheme="minorHAnsi" w:cstheme="minorHAnsi"/>
            <w:sz w:val="24"/>
            <w:szCs w:val="24"/>
            <w:lang w:val="en-US"/>
          </w:rPr>
          <w:t>http://www.cbldatarecovery.com/data-shredder/</w:t>
        </w:r>
      </w:hyperlink>
      <w:r w:rsidRPr="007E0492">
        <w:rPr>
          <w:rFonts w:asciiTheme="minorHAnsi" w:hAnsiTheme="minorHAnsi" w:cstheme="minorHAnsi"/>
          <w:sz w:val="24"/>
          <w:szCs w:val="24"/>
          <w:lang w:val="en-US"/>
        </w:rPr>
        <w:t xml:space="preserve"> </w:t>
      </w:r>
    </w:p>
    <w:p w14:paraId="1AD01BAD" w14:textId="77777777" w:rsidR="007E0492" w:rsidRPr="0035455F" w:rsidRDefault="007E0492" w:rsidP="007E0492">
      <w:pPr>
        <w:suppressAutoHyphens/>
        <w:spacing w:after="200" w:line="360" w:lineRule="auto"/>
        <w:jc w:val="both"/>
        <w:rPr>
          <w:rFonts w:cs="Microsoft Sans Serif"/>
        </w:rPr>
      </w:pPr>
      <w:r w:rsidRPr="007E0492">
        <w:rPr>
          <w:rFonts w:cstheme="minorHAnsi"/>
        </w:rPr>
        <w:t>Cada una de las herramientas puede ofrecer métodos</w:t>
      </w:r>
      <w:r w:rsidRPr="0035455F">
        <w:rPr>
          <w:rFonts w:cs="Microsoft Sans Serif"/>
        </w:rPr>
        <w:t xml:space="preserve"> de borrado que proveen distintos niveles de seguridad. Una eliminación segura debe realizar un borrado con al menos </w:t>
      </w:r>
      <w:r w:rsidRPr="005E65B7">
        <w:rPr>
          <w:rFonts w:cs="Microsoft Sans Serif"/>
          <w:b/>
        </w:rPr>
        <w:t>tres</w:t>
      </w:r>
      <w:r w:rsidRPr="0035455F">
        <w:rPr>
          <w:rFonts w:cs="Microsoft Sans Serif"/>
        </w:rPr>
        <w:t xml:space="preserve"> </w:t>
      </w:r>
      <w:proofErr w:type="spellStart"/>
      <w:r w:rsidRPr="0035455F">
        <w:rPr>
          <w:rFonts w:cs="Microsoft Sans Serif"/>
        </w:rPr>
        <w:t>sobrescrituras</w:t>
      </w:r>
      <w:proofErr w:type="spellEnd"/>
      <w:r w:rsidRPr="0035455F">
        <w:rPr>
          <w:rFonts w:cs="Microsoft Sans Serif"/>
        </w:rPr>
        <w:t xml:space="preserve"> completas de la unidad completa para los casos de discos sin información confidencial, para discos conteniendo información crítica tales como discos de servidores, se recomienda un mínimo de </w:t>
      </w:r>
      <w:r w:rsidRPr="005E65B7">
        <w:rPr>
          <w:rFonts w:cs="Microsoft Sans Serif"/>
          <w:b/>
        </w:rPr>
        <w:t>siete</w:t>
      </w:r>
      <w:r w:rsidRPr="0035455F">
        <w:rPr>
          <w:rFonts w:cs="Microsoft Sans Serif"/>
        </w:rPr>
        <w:t xml:space="preserve"> </w:t>
      </w:r>
      <w:proofErr w:type="spellStart"/>
      <w:r w:rsidRPr="0035455F">
        <w:rPr>
          <w:rFonts w:cs="Microsoft Sans Serif"/>
        </w:rPr>
        <w:t>sobrescrituras</w:t>
      </w:r>
      <w:proofErr w:type="spellEnd"/>
      <w:r w:rsidRPr="0035455F">
        <w:rPr>
          <w:rFonts w:cs="Microsoft Sans Serif"/>
        </w:rPr>
        <w:t xml:space="preserve"> completas.</w:t>
      </w:r>
    </w:p>
    <w:p w14:paraId="3CC27505" w14:textId="77777777" w:rsidR="007E0492" w:rsidRPr="0035455F" w:rsidRDefault="007E0492" w:rsidP="007E0492">
      <w:pPr>
        <w:suppressAutoHyphens/>
        <w:spacing w:after="200" w:line="360" w:lineRule="auto"/>
        <w:jc w:val="both"/>
        <w:rPr>
          <w:rFonts w:cs="Microsoft Sans Serif"/>
        </w:rPr>
      </w:pPr>
      <w:r w:rsidRPr="0035455F">
        <w:rPr>
          <w:rFonts w:cs="Microsoft Sans Serif"/>
          <w:b/>
        </w:rPr>
        <w:t xml:space="preserve">Discos ópticos, memorias extraíbles y </w:t>
      </w:r>
      <w:proofErr w:type="spellStart"/>
      <w:r w:rsidRPr="0035455F">
        <w:rPr>
          <w:rFonts w:cs="Microsoft Sans Serif"/>
          <w:b/>
        </w:rPr>
        <w:t>SSDs</w:t>
      </w:r>
      <w:proofErr w:type="spellEnd"/>
      <w:r w:rsidRPr="0035455F">
        <w:rPr>
          <w:rFonts w:cs="Microsoft Sans Serif"/>
          <w:b/>
        </w:rPr>
        <w:t>:</w:t>
      </w:r>
    </w:p>
    <w:p w14:paraId="0B100B00" w14:textId="77777777" w:rsidR="007E0492" w:rsidRPr="0035455F" w:rsidRDefault="007E0492" w:rsidP="007E0492">
      <w:pPr>
        <w:suppressAutoHyphens/>
        <w:spacing w:after="200" w:line="360" w:lineRule="auto"/>
        <w:jc w:val="both"/>
        <w:rPr>
          <w:rFonts w:cs="Microsoft Sans Serif"/>
        </w:rPr>
      </w:pPr>
      <w:r w:rsidRPr="0035455F">
        <w:rPr>
          <w:rFonts w:cs="Microsoft Sans Serif"/>
        </w:rPr>
        <w:t>Para estos dispositivos no se recomienda la destrucción lógica.</w:t>
      </w:r>
    </w:p>
    <w:p w14:paraId="0182ABBD" w14:textId="77777777" w:rsidR="007E0492" w:rsidRPr="008D4667" w:rsidRDefault="007E0492" w:rsidP="007E0492">
      <w:pPr>
        <w:suppressAutoHyphens/>
        <w:spacing w:after="200" w:line="360" w:lineRule="auto"/>
        <w:jc w:val="both"/>
        <w:rPr>
          <w:rFonts w:cs="Microsoft Sans Serif"/>
        </w:rPr>
      </w:pPr>
      <w:r w:rsidRPr="008D4667">
        <w:rPr>
          <w:rFonts w:cs="Microsoft Sans Serif"/>
        </w:rPr>
        <w:lastRenderedPageBreak/>
        <w:t>Se deben tomar los datos relativos a la unidad para levantar un acta en donde se registre la acción a realizar sobre los mismos:</w:t>
      </w:r>
    </w:p>
    <w:p w14:paraId="0D030FA3"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 xml:space="preserve">Tipo de </w:t>
      </w:r>
      <w:r>
        <w:rPr>
          <w:rFonts w:cs="Microsoft Sans Serif"/>
        </w:rPr>
        <w:t>unidad</w:t>
      </w:r>
      <w:r w:rsidRPr="0035455F">
        <w:rPr>
          <w:rFonts w:cs="Microsoft Sans Serif"/>
        </w:rPr>
        <w:t>.</w:t>
      </w:r>
    </w:p>
    <w:p w14:paraId="497B8681"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Marca si corresponde.</w:t>
      </w:r>
    </w:p>
    <w:p w14:paraId="22E3E13D"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Modelo si corresponde.</w:t>
      </w:r>
    </w:p>
    <w:p w14:paraId="1B449F34"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 xml:space="preserve">Capacidad de </w:t>
      </w:r>
      <w:r>
        <w:rPr>
          <w:rFonts w:cs="Microsoft Sans Serif"/>
        </w:rPr>
        <w:t>a</w:t>
      </w:r>
      <w:r w:rsidRPr="0035455F">
        <w:rPr>
          <w:rFonts w:cs="Microsoft Sans Serif"/>
        </w:rPr>
        <w:t>lmacenamiento.</w:t>
      </w:r>
    </w:p>
    <w:p w14:paraId="329C50A7"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Personal al que pertenecía y tipo de información almacenada.</w:t>
      </w:r>
    </w:p>
    <w:p w14:paraId="31CEEA70" w14:textId="77777777" w:rsidR="007E0492" w:rsidRPr="0035455F" w:rsidRDefault="007E0492" w:rsidP="007E0492">
      <w:pPr>
        <w:numPr>
          <w:ilvl w:val="0"/>
          <w:numId w:val="2"/>
        </w:numPr>
        <w:suppressAutoHyphens/>
        <w:spacing w:after="200" w:line="360" w:lineRule="auto"/>
        <w:jc w:val="both"/>
        <w:rPr>
          <w:rFonts w:cs="Microsoft Sans Serif"/>
        </w:rPr>
      </w:pPr>
      <w:r w:rsidRPr="0035455F">
        <w:rPr>
          <w:rFonts w:cs="Microsoft Sans Serif"/>
        </w:rPr>
        <w:t xml:space="preserve">Motivo de la desincorporación (Fallo, tecnología obsoleta) </w:t>
      </w:r>
    </w:p>
    <w:p w14:paraId="6A04A75F" w14:textId="77777777" w:rsidR="007E0492" w:rsidRPr="004C7236" w:rsidRDefault="007E0492" w:rsidP="007E0492">
      <w:pPr>
        <w:suppressAutoHyphens/>
        <w:spacing w:after="200" w:line="360" w:lineRule="auto"/>
        <w:jc w:val="both"/>
        <w:rPr>
          <w:rFonts w:cs="Microsoft Sans Serif"/>
        </w:rPr>
      </w:pPr>
      <w:r w:rsidRPr="004C7236">
        <w:rPr>
          <w:rFonts w:cs="Microsoft Sans Serif"/>
        </w:rPr>
        <w:t>Una vez levantada el acta se puede proceder al formatear el medio de almacenamiento si es posible, como medida mínima de borrado.</w:t>
      </w:r>
    </w:p>
    <w:p w14:paraId="4F95DBCD" w14:textId="77777777" w:rsidR="007E0492" w:rsidRPr="004C7236" w:rsidRDefault="007E0492" w:rsidP="007E0492">
      <w:pPr>
        <w:suppressAutoHyphens/>
        <w:spacing w:after="200" w:line="360" w:lineRule="auto"/>
        <w:jc w:val="both"/>
        <w:rPr>
          <w:rFonts w:cs="Microsoft Sans Serif"/>
        </w:rPr>
      </w:pPr>
      <w:r w:rsidRPr="004C7236">
        <w:rPr>
          <w:rFonts w:cs="Microsoft Sans Serif"/>
        </w:rPr>
        <w:t>En caso de realizar una destrucción mediante un proveedor externo, se deberá notificarlo para el retiro y destrucción de los discos, así como la eliminación segura de los remanentes.</w:t>
      </w:r>
    </w:p>
    <w:p w14:paraId="431E1DB7" w14:textId="77777777" w:rsidR="007E0492" w:rsidRPr="0035455F" w:rsidRDefault="007E0492" w:rsidP="007E0492">
      <w:pPr>
        <w:pStyle w:val="Prrafodelista"/>
        <w:spacing w:line="360" w:lineRule="auto"/>
        <w:ind w:left="426"/>
        <w:jc w:val="both"/>
        <w:rPr>
          <w:rFonts w:cs="Microsoft Sans Serif"/>
        </w:rPr>
      </w:pPr>
    </w:p>
    <w:p w14:paraId="7566D1F0" w14:textId="77777777" w:rsidR="007E0492" w:rsidRPr="0035455F" w:rsidRDefault="007E0492" w:rsidP="007E0492">
      <w:pPr>
        <w:pStyle w:val="Ttulo2"/>
        <w:ind w:left="576" w:hanging="576"/>
        <w:jc w:val="both"/>
        <w:rPr>
          <w:rFonts w:cs="Microsoft Sans Serif"/>
          <w:lang w:val="es-UY" w:eastAsia="es-UY"/>
        </w:rPr>
      </w:pPr>
      <w:r w:rsidRPr="0035455F">
        <w:rPr>
          <w:rFonts w:cs="Microsoft Sans Serif"/>
          <w:lang w:val="es-UY" w:eastAsia="es-UY"/>
        </w:rPr>
        <w:t>Proceso de entrega a proveedores externos</w:t>
      </w:r>
    </w:p>
    <w:p w14:paraId="0490E9F0" w14:textId="0DF974B7" w:rsidR="007E0492" w:rsidRPr="0035455F" w:rsidRDefault="007E0492" w:rsidP="007E0492">
      <w:pPr>
        <w:spacing w:line="360" w:lineRule="auto"/>
        <w:jc w:val="both"/>
        <w:rPr>
          <w:rFonts w:cs="Microsoft Sans Serif"/>
        </w:rPr>
      </w:pPr>
      <w:r w:rsidRPr="0035455F">
        <w:rPr>
          <w:rFonts w:cs="Microsoft Sans Serif"/>
        </w:rPr>
        <w:t xml:space="preserve">El proceso de entrega de medios de almacenamiento al proveedor para ser </w:t>
      </w:r>
      <w:r w:rsidRPr="0035455F">
        <w:rPr>
          <w:rFonts w:cs="Microsoft Sans Serif"/>
        </w:rPr>
        <w:t>destruidos</w:t>
      </w:r>
      <w:r w:rsidRPr="0035455F">
        <w:rPr>
          <w:rFonts w:cs="Microsoft Sans Serif"/>
        </w:rPr>
        <w:t xml:space="preserve"> deberá cumplir:</w:t>
      </w:r>
    </w:p>
    <w:p w14:paraId="466B5881" w14:textId="77777777" w:rsidR="007E0492" w:rsidRPr="0035455F" w:rsidRDefault="007E0492" w:rsidP="007E0492">
      <w:pPr>
        <w:numPr>
          <w:ilvl w:val="0"/>
          <w:numId w:val="1"/>
        </w:numPr>
        <w:tabs>
          <w:tab w:val="clear" w:pos="1080"/>
          <w:tab w:val="num" w:pos="720"/>
        </w:tabs>
        <w:suppressAutoHyphens/>
        <w:spacing w:after="200" w:line="360" w:lineRule="auto"/>
        <w:ind w:left="720"/>
        <w:jc w:val="both"/>
        <w:rPr>
          <w:rFonts w:cs="Microsoft Sans Serif"/>
          <w:bCs/>
        </w:rPr>
      </w:pPr>
      <w:r w:rsidRPr="0035455F">
        <w:rPr>
          <w:rFonts w:cs="Microsoft Sans Serif"/>
          <w:bCs/>
        </w:rPr>
        <w:t>Debe ser llenado una bitácora en la que se valide, el día, hora de la entrega, cantidad de dispositivos entregados para destrucción, persona que realiza el retiro y traslado, esto con el fin de evitar pérdidas de los dispositivos.</w:t>
      </w:r>
    </w:p>
    <w:p w14:paraId="1F2F2F2C" w14:textId="77777777" w:rsidR="007E0492" w:rsidRPr="0035455F" w:rsidRDefault="007E0492" w:rsidP="007E0492">
      <w:pPr>
        <w:numPr>
          <w:ilvl w:val="0"/>
          <w:numId w:val="1"/>
        </w:numPr>
        <w:tabs>
          <w:tab w:val="clear" w:pos="1080"/>
          <w:tab w:val="num" w:pos="720"/>
        </w:tabs>
        <w:suppressAutoHyphens/>
        <w:spacing w:after="200" w:line="360" w:lineRule="auto"/>
        <w:ind w:left="720"/>
        <w:jc w:val="both"/>
      </w:pPr>
      <w:r w:rsidRPr="0035455F">
        <w:rPr>
          <w:rFonts w:cs="Microsoft Sans Serif"/>
          <w:bCs/>
        </w:rPr>
        <w:t xml:space="preserve">Toda la entrega de medios de almacenamiento a destruir debe ser realizada en empaques especiales, los cuales deben contener precintos de seguridad, a fin de proteger los dispositivos trasladados de intentos de acceso. </w:t>
      </w:r>
    </w:p>
    <w:p w14:paraId="70316A72" w14:textId="48B9DA24" w:rsidR="007E0492" w:rsidRPr="0035455F" w:rsidRDefault="007E0492" w:rsidP="007E0492">
      <w:pPr>
        <w:suppressAutoHyphens/>
        <w:spacing w:after="200" w:line="360" w:lineRule="auto"/>
        <w:jc w:val="both"/>
      </w:pPr>
      <w:r w:rsidRPr="0035455F">
        <w:rPr>
          <w:rFonts w:cs="Microsoft Sans Serif"/>
          <w:bCs/>
        </w:rPr>
        <w:t>El proveedor una vez que recibe los dispositivos, realizará un acta en donde indicara el día y hora de la destrucción de los mismos.</w:t>
      </w:r>
    </w:p>
    <w:p w14:paraId="32CD91D9" w14:textId="77777777" w:rsidR="007E0492" w:rsidRPr="0035455F" w:rsidRDefault="007E0492" w:rsidP="007E0492">
      <w:pPr>
        <w:jc w:val="both"/>
      </w:pPr>
    </w:p>
    <w:p w14:paraId="1361042E" w14:textId="77777777" w:rsidR="007E0492" w:rsidRPr="0035455F" w:rsidRDefault="007E0492" w:rsidP="007E0492">
      <w:pPr>
        <w:pStyle w:val="Ttulo1"/>
        <w:rPr>
          <w:lang w:eastAsia="es-UY"/>
        </w:rPr>
      </w:pPr>
      <w:r w:rsidRPr="0035455F">
        <w:rPr>
          <w:lang w:eastAsia="es-UY"/>
        </w:rPr>
        <w:lastRenderedPageBreak/>
        <w:t>Cumplimiento</w:t>
      </w:r>
    </w:p>
    <w:p w14:paraId="0BEA2418" w14:textId="2C57F120" w:rsidR="007E0492" w:rsidRPr="0035455F" w:rsidRDefault="007E0492" w:rsidP="007E0492">
      <w:pPr>
        <w:suppressAutoHyphens/>
        <w:spacing w:after="200" w:line="360" w:lineRule="auto"/>
        <w:jc w:val="both"/>
        <w:rPr>
          <w:rFonts w:cs="Microsoft Sans Serif"/>
          <w:bCs/>
        </w:rPr>
      </w:pPr>
      <w:r w:rsidRPr="0035455F">
        <w:rPr>
          <w:rFonts w:cs="Microsoft Sans Serif"/>
          <w:bCs/>
        </w:rPr>
        <w:t>Ante la verificación del incumplimiento de lo estipulado en el procedimiento e incumpliendo con la política de seguridad de la información, la Dirección podrá tomar las medidas que se considere pertinentes, a efectos de darle el debido cumplimiento.  </w:t>
      </w:r>
    </w:p>
    <w:p w14:paraId="307755DB" w14:textId="77777777" w:rsidR="007E0492" w:rsidRPr="0035455F" w:rsidRDefault="007E0492" w:rsidP="007E0492">
      <w:pPr>
        <w:suppressAutoHyphens/>
        <w:spacing w:after="200" w:line="360" w:lineRule="auto"/>
        <w:jc w:val="both"/>
        <w:rPr>
          <w:rFonts w:cs="Microsoft Sans Serif"/>
          <w:bCs/>
        </w:rPr>
      </w:pPr>
    </w:p>
    <w:p w14:paraId="6D2581AE" w14:textId="77777777" w:rsidR="007E0492" w:rsidRPr="0035455F" w:rsidRDefault="007E0492" w:rsidP="007E0492">
      <w:pPr>
        <w:pStyle w:val="Ttulo1"/>
        <w:rPr>
          <w:lang w:eastAsia="es-UY"/>
        </w:rPr>
      </w:pPr>
      <w:r w:rsidRPr="0035455F">
        <w:rPr>
          <w:lang w:eastAsia="es-UY"/>
        </w:rPr>
        <w:t>Historial de revisiones</w:t>
      </w:r>
    </w:p>
    <w:p w14:paraId="52ECE938" w14:textId="77777777" w:rsidR="007E0492" w:rsidRPr="0035455F" w:rsidRDefault="007E0492" w:rsidP="007E049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66"/>
        <w:gridCol w:w="4564"/>
      </w:tblGrid>
      <w:tr w:rsidR="007E0492" w:rsidRPr="0035455F" w14:paraId="61BAC817" w14:textId="77777777" w:rsidTr="00D55DBA">
        <w:trPr>
          <w:trHeight w:val="448"/>
        </w:trPr>
        <w:tc>
          <w:tcPr>
            <w:tcW w:w="1959" w:type="dxa"/>
            <w:shd w:val="clear" w:color="auto" w:fill="auto"/>
          </w:tcPr>
          <w:p w14:paraId="65BBF0AB" w14:textId="77777777" w:rsidR="007E0492" w:rsidRPr="0035455F" w:rsidRDefault="007E0492" w:rsidP="00D55DBA">
            <w:pPr>
              <w:rPr>
                <w:rFonts w:eastAsia="Times New Roman" w:cs="Microsoft Sans Serif"/>
                <w:b/>
                <w:bCs/>
                <w:color w:val="000000"/>
                <w:lang w:eastAsia="es-UY"/>
              </w:rPr>
            </w:pPr>
            <w:r w:rsidRPr="0035455F">
              <w:rPr>
                <w:rFonts w:eastAsia="Times New Roman" w:cs="Microsoft Sans Serif"/>
                <w:b/>
                <w:bCs/>
                <w:color w:val="000000"/>
                <w:lang w:eastAsia="es-UY"/>
              </w:rPr>
              <w:t>Fecha de revisión</w:t>
            </w:r>
          </w:p>
        </w:tc>
        <w:tc>
          <w:tcPr>
            <w:tcW w:w="1967" w:type="dxa"/>
            <w:shd w:val="clear" w:color="auto" w:fill="auto"/>
          </w:tcPr>
          <w:p w14:paraId="760CBC77" w14:textId="77777777" w:rsidR="007E0492" w:rsidRPr="0035455F" w:rsidRDefault="007E0492" w:rsidP="00D55DBA">
            <w:pPr>
              <w:rPr>
                <w:rFonts w:eastAsia="Times New Roman" w:cs="Microsoft Sans Serif"/>
                <w:b/>
                <w:bCs/>
                <w:color w:val="000000"/>
                <w:lang w:eastAsia="es-UY"/>
              </w:rPr>
            </w:pPr>
            <w:r w:rsidRPr="0035455F">
              <w:rPr>
                <w:rFonts w:eastAsia="Times New Roman" w:cs="Microsoft Sans Serif"/>
                <w:b/>
                <w:bCs/>
                <w:color w:val="000000"/>
                <w:lang w:eastAsia="es-UY"/>
              </w:rPr>
              <w:t>Responsable</w:t>
            </w:r>
          </w:p>
        </w:tc>
        <w:tc>
          <w:tcPr>
            <w:tcW w:w="4568" w:type="dxa"/>
            <w:shd w:val="clear" w:color="auto" w:fill="auto"/>
          </w:tcPr>
          <w:p w14:paraId="61A71418" w14:textId="77777777" w:rsidR="007E0492" w:rsidRPr="0035455F" w:rsidRDefault="007E0492" w:rsidP="00D55DBA">
            <w:pPr>
              <w:rPr>
                <w:rFonts w:eastAsia="Times New Roman" w:cs="Microsoft Sans Serif"/>
                <w:b/>
                <w:bCs/>
                <w:color w:val="000000"/>
                <w:lang w:eastAsia="es-UY"/>
              </w:rPr>
            </w:pPr>
            <w:r w:rsidRPr="0035455F">
              <w:rPr>
                <w:rFonts w:eastAsia="Times New Roman" w:cs="Microsoft Sans Serif"/>
                <w:b/>
                <w:bCs/>
                <w:color w:val="000000"/>
                <w:lang w:eastAsia="es-UY"/>
              </w:rPr>
              <w:t>Resumen de cambios</w:t>
            </w:r>
          </w:p>
        </w:tc>
      </w:tr>
      <w:tr w:rsidR="007E0492" w:rsidRPr="0035455F" w14:paraId="199BBECB" w14:textId="77777777" w:rsidTr="00D55DBA">
        <w:trPr>
          <w:trHeight w:val="469"/>
        </w:trPr>
        <w:tc>
          <w:tcPr>
            <w:tcW w:w="1959" w:type="dxa"/>
            <w:shd w:val="clear" w:color="auto" w:fill="auto"/>
          </w:tcPr>
          <w:p w14:paraId="559AFF5C" w14:textId="77777777" w:rsidR="007E0492" w:rsidRPr="0035455F" w:rsidRDefault="007E0492" w:rsidP="00D55DBA">
            <w:pPr>
              <w:rPr>
                <w:rFonts w:eastAsia="Times New Roman" w:cs="Microsoft Sans Serif"/>
                <w:b/>
                <w:bCs/>
                <w:color w:val="000000"/>
                <w:sz w:val="19"/>
                <w:szCs w:val="19"/>
                <w:lang w:eastAsia="es-UY"/>
              </w:rPr>
            </w:pPr>
          </w:p>
        </w:tc>
        <w:tc>
          <w:tcPr>
            <w:tcW w:w="1967" w:type="dxa"/>
            <w:shd w:val="clear" w:color="auto" w:fill="auto"/>
          </w:tcPr>
          <w:p w14:paraId="36434091" w14:textId="77777777" w:rsidR="007E0492" w:rsidRPr="0035455F" w:rsidRDefault="007E0492" w:rsidP="00D55DBA">
            <w:pPr>
              <w:rPr>
                <w:rFonts w:eastAsia="Times New Roman" w:cs="Microsoft Sans Serif"/>
                <w:bCs/>
                <w:color w:val="000000"/>
                <w:sz w:val="19"/>
                <w:szCs w:val="19"/>
                <w:lang w:eastAsia="es-UY"/>
              </w:rPr>
            </w:pPr>
          </w:p>
        </w:tc>
        <w:tc>
          <w:tcPr>
            <w:tcW w:w="4568" w:type="dxa"/>
            <w:shd w:val="clear" w:color="auto" w:fill="auto"/>
          </w:tcPr>
          <w:p w14:paraId="4D10D3D7" w14:textId="77777777" w:rsidR="007E0492" w:rsidRPr="0035455F" w:rsidRDefault="007E0492" w:rsidP="00D55DBA">
            <w:pPr>
              <w:rPr>
                <w:rFonts w:eastAsia="Times New Roman" w:cs="Microsoft Sans Serif"/>
                <w:bCs/>
                <w:color w:val="000000"/>
                <w:sz w:val="19"/>
                <w:szCs w:val="19"/>
                <w:lang w:eastAsia="es-UY"/>
              </w:rPr>
            </w:pPr>
          </w:p>
        </w:tc>
      </w:tr>
    </w:tbl>
    <w:p w14:paraId="5C875273" w14:textId="77777777" w:rsidR="007E0492" w:rsidRDefault="007E0492" w:rsidP="007E0492">
      <w:pPr>
        <w:pStyle w:val="Ttulo2"/>
        <w:ind w:left="576" w:hanging="576"/>
        <w:jc w:val="both"/>
        <w:rPr>
          <w:rFonts w:cs="Microsoft Sans Serif"/>
          <w:lang w:val="es-UY" w:eastAsia="es-UY"/>
        </w:rPr>
      </w:pPr>
    </w:p>
    <w:p w14:paraId="0A5E7CC0" w14:textId="77777777" w:rsidR="007E0492" w:rsidRDefault="007E0492">
      <w:pPr>
        <w:rPr>
          <w:rFonts w:cs="Microsoft Sans Serif"/>
          <w:lang w:val="es-UY" w:eastAsia="es-UY"/>
        </w:rPr>
      </w:pPr>
      <w:r>
        <w:rPr>
          <w:rFonts w:cs="Microsoft Sans Serif"/>
          <w:lang w:val="es-UY" w:eastAsia="es-UY"/>
        </w:rPr>
        <w:br w:type="page"/>
      </w:r>
    </w:p>
    <w:p w14:paraId="05DA831F" w14:textId="77777777" w:rsidR="007E0492" w:rsidRDefault="007E0492" w:rsidP="007E0492">
      <w:pPr>
        <w:pStyle w:val="Ttulo1"/>
        <w:rPr>
          <w:lang w:eastAsia="es-UY"/>
        </w:rPr>
      </w:pPr>
      <w:r>
        <w:rPr>
          <w:lang w:eastAsia="es-UY"/>
        </w:rPr>
        <w:lastRenderedPageBreak/>
        <w:t>Anexos</w:t>
      </w:r>
    </w:p>
    <w:p w14:paraId="2907B5EA" w14:textId="2AE4F356" w:rsidR="007E0492" w:rsidRDefault="007E0492" w:rsidP="007E0492">
      <w:pPr>
        <w:pStyle w:val="Ttulo1"/>
        <w:rPr>
          <w:rFonts w:asciiTheme="majorHAnsi" w:hAnsiTheme="majorHAnsi"/>
          <w:color w:val="2E74B5" w:themeColor="accent1" w:themeShade="BF"/>
          <w:sz w:val="26"/>
          <w:szCs w:val="26"/>
          <w:lang w:eastAsia="es-UY"/>
        </w:rPr>
      </w:pPr>
    </w:p>
    <w:p w14:paraId="06F32381" w14:textId="4E72E6A9" w:rsidR="007E0492" w:rsidRPr="0035455F" w:rsidRDefault="007E0492" w:rsidP="007E0492">
      <w:pPr>
        <w:pStyle w:val="Ttulo2"/>
        <w:ind w:left="576" w:hanging="576"/>
        <w:jc w:val="both"/>
        <w:rPr>
          <w:rFonts w:cs="Microsoft Sans Serif"/>
          <w:lang w:val="es-UY" w:eastAsia="es-UY"/>
        </w:rPr>
      </w:pPr>
      <w:r w:rsidRPr="0035455F">
        <w:rPr>
          <w:rFonts w:cs="Microsoft Sans Serif"/>
          <w:lang w:val="es-UY" w:eastAsia="es-UY"/>
        </w:rPr>
        <w:t>Anexo A</w:t>
      </w:r>
    </w:p>
    <w:p w14:paraId="38A5B05B" w14:textId="77777777" w:rsidR="007E0492" w:rsidRPr="0035455F" w:rsidRDefault="007E0492" w:rsidP="007E0492">
      <w:pPr>
        <w:rPr>
          <w:lang w:eastAsia="es-UY"/>
        </w:rPr>
      </w:pPr>
    </w:p>
    <w:p w14:paraId="476B5824" w14:textId="77777777" w:rsidR="007E0492" w:rsidRPr="0035455F" w:rsidRDefault="007E0492" w:rsidP="007E0492">
      <w:pPr>
        <w:rPr>
          <w:lang w:eastAsia="es-UY"/>
        </w:rPr>
      </w:pPr>
      <w:r w:rsidRPr="0035455F">
        <w:rPr>
          <w:lang w:eastAsia="es-UY"/>
        </w:rPr>
        <w:t>Bitácora para el proceso de destrucción y saneamiento de medios de almacenamiento.</w:t>
      </w:r>
    </w:p>
    <w:p w14:paraId="7C21490C" w14:textId="77777777" w:rsidR="007E0492" w:rsidRPr="0035455F" w:rsidRDefault="007E0492" w:rsidP="007E0492">
      <w:pPr>
        <w:rPr>
          <w:lang w:eastAsia="es-UY"/>
        </w:rPr>
      </w:pPr>
    </w:p>
    <w:tbl>
      <w:tblPr>
        <w:tblW w:w="4620" w:type="dxa"/>
        <w:jc w:val="center"/>
        <w:tblCellMar>
          <w:left w:w="70" w:type="dxa"/>
          <w:right w:w="70" w:type="dxa"/>
        </w:tblCellMar>
        <w:tblLook w:val="04A0" w:firstRow="1" w:lastRow="0" w:firstColumn="1" w:lastColumn="0" w:noHBand="0" w:noVBand="1"/>
      </w:tblPr>
      <w:tblGrid>
        <w:gridCol w:w="2340"/>
        <w:gridCol w:w="2280"/>
      </w:tblGrid>
      <w:tr w:rsidR="007E0492" w:rsidRPr="0035455F" w14:paraId="205943EE" w14:textId="77777777" w:rsidTr="00D55DBA">
        <w:trPr>
          <w:trHeight w:val="585"/>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000000" w:fill="D6DCE4"/>
            <w:vAlign w:val="center"/>
            <w:hideMark/>
          </w:tcPr>
          <w:p w14:paraId="23FC47C0" w14:textId="77777777" w:rsidR="007E0492" w:rsidRPr="0035455F" w:rsidRDefault="007E0492" w:rsidP="00D55DBA">
            <w:pPr>
              <w:jc w:val="center"/>
              <w:rPr>
                <w:rFonts w:eastAsia="Times New Roman" w:cs="Microsoft Sans Serif"/>
                <w:b/>
                <w:bCs/>
                <w:color w:val="000000"/>
                <w:lang w:eastAsia="es-UY"/>
              </w:rPr>
            </w:pPr>
            <w:r w:rsidRPr="0035455F">
              <w:rPr>
                <w:rFonts w:eastAsia="Times New Roman" w:cs="Microsoft Sans Serif"/>
                <w:b/>
                <w:bCs/>
                <w:color w:val="000000"/>
                <w:lang w:eastAsia="es-UY"/>
              </w:rPr>
              <w:t>Destrucción de Medios de Almacenamiento</w:t>
            </w:r>
          </w:p>
        </w:tc>
      </w:tr>
      <w:tr w:rsidR="007E0492" w:rsidRPr="0035455F" w14:paraId="1BD59FED" w14:textId="77777777" w:rsidTr="00D55DBA">
        <w:trPr>
          <w:trHeight w:val="30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1B8FB743" w14:textId="77777777" w:rsidR="007E0492" w:rsidRPr="0035455F" w:rsidRDefault="007E0492" w:rsidP="00D55DBA">
            <w:pPr>
              <w:rPr>
                <w:rFonts w:eastAsia="Times New Roman" w:cs="Microsoft Sans Serif"/>
                <w:b/>
                <w:bCs/>
                <w:color w:val="000000"/>
                <w:sz w:val="16"/>
                <w:szCs w:val="16"/>
                <w:lang w:eastAsia="es-UY"/>
              </w:rPr>
            </w:pPr>
            <w:r>
              <w:rPr>
                <w:rFonts w:eastAsia="Times New Roman" w:cs="Microsoft Sans Serif"/>
                <w:b/>
                <w:bCs/>
                <w:color w:val="000000"/>
                <w:sz w:val="16"/>
                <w:szCs w:val="16"/>
                <w:lang w:eastAsia="es-UY"/>
              </w:rPr>
              <w:t>Fecha n</w:t>
            </w:r>
            <w:r w:rsidRPr="0035455F">
              <w:rPr>
                <w:rFonts w:eastAsia="Times New Roman" w:cs="Microsoft Sans Serif"/>
                <w:b/>
                <w:bCs/>
                <w:color w:val="000000"/>
                <w:sz w:val="16"/>
                <w:szCs w:val="16"/>
                <w:lang w:eastAsia="es-UY"/>
              </w:rPr>
              <w:t xml:space="preserve">otificación por TI </w:t>
            </w:r>
          </w:p>
        </w:tc>
        <w:tc>
          <w:tcPr>
            <w:tcW w:w="2280" w:type="dxa"/>
            <w:tcBorders>
              <w:top w:val="nil"/>
              <w:left w:val="nil"/>
              <w:bottom w:val="single" w:sz="4" w:space="0" w:color="auto"/>
              <w:right w:val="single" w:sz="8" w:space="0" w:color="auto"/>
            </w:tcBorders>
            <w:shd w:val="clear" w:color="auto" w:fill="auto"/>
            <w:noWrap/>
            <w:vAlign w:val="center"/>
            <w:hideMark/>
          </w:tcPr>
          <w:p w14:paraId="737648D9"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19C8D172" w14:textId="77777777" w:rsidTr="00D55DBA">
        <w:trPr>
          <w:trHeight w:val="42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6D64FA92"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Fecha de destrucción por SI</w:t>
            </w:r>
          </w:p>
        </w:tc>
        <w:tc>
          <w:tcPr>
            <w:tcW w:w="2280" w:type="dxa"/>
            <w:tcBorders>
              <w:top w:val="nil"/>
              <w:left w:val="nil"/>
              <w:bottom w:val="single" w:sz="4" w:space="0" w:color="auto"/>
              <w:right w:val="single" w:sz="8" w:space="0" w:color="auto"/>
            </w:tcBorders>
            <w:shd w:val="clear" w:color="auto" w:fill="auto"/>
            <w:noWrap/>
            <w:vAlign w:val="center"/>
            <w:hideMark/>
          </w:tcPr>
          <w:p w14:paraId="55EDAB13"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755E837F" w14:textId="77777777" w:rsidTr="00D55DBA">
        <w:trPr>
          <w:trHeight w:val="63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4817B836"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Tipo de unidad (</w:t>
            </w:r>
            <w:r>
              <w:rPr>
                <w:rFonts w:eastAsia="Times New Roman" w:cs="Microsoft Sans Serif"/>
                <w:b/>
                <w:bCs/>
                <w:color w:val="000000"/>
                <w:sz w:val="16"/>
                <w:szCs w:val="16"/>
                <w:lang w:eastAsia="es-UY"/>
              </w:rPr>
              <w:t>Cinta, d</w:t>
            </w:r>
            <w:r w:rsidRPr="0035455F">
              <w:rPr>
                <w:rFonts w:eastAsia="Times New Roman" w:cs="Microsoft Sans Serif"/>
                <w:b/>
                <w:bCs/>
                <w:color w:val="000000"/>
                <w:sz w:val="16"/>
                <w:szCs w:val="16"/>
                <w:lang w:eastAsia="es-UY"/>
              </w:rPr>
              <w:t>isco duro, disco óptico, dispositivo de memoria, SSD)</w:t>
            </w:r>
          </w:p>
        </w:tc>
        <w:tc>
          <w:tcPr>
            <w:tcW w:w="2280" w:type="dxa"/>
            <w:tcBorders>
              <w:top w:val="nil"/>
              <w:left w:val="nil"/>
              <w:bottom w:val="single" w:sz="4" w:space="0" w:color="auto"/>
              <w:right w:val="single" w:sz="8" w:space="0" w:color="auto"/>
            </w:tcBorders>
            <w:shd w:val="clear" w:color="auto" w:fill="auto"/>
            <w:noWrap/>
            <w:vAlign w:val="bottom"/>
            <w:hideMark/>
          </w:tcPr>
          <w:p w14:paraId="5102D97D"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4E3FC30D" w14:textId="77777777" w:rsidTr="00D55DBA">
        <w:trPr>
          <w:trHeight w:val="30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45E79F57"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Marca</w:t>
            </w:r>
          </w:p>
        </w:tc>
        <w:tc>
          <w:tcPr>
            <w:tcW w:w="2280" w:type="dxa"/>
            <w:tcBorders>
              <w:top w:val="nil"/>
              <w:left w:val="nil"/>
              <w:bottom w:val="single" w:sz="4" w:space="0" w:color="auto"/>
              <w:right w:val="single" w:sz="8" w:space="0" w:color="auto"/>
            </w:tcBorders>
            <w:shd w:val="clear" w:color="auto" w:fill="auto"/>
            <w:noWrap/>
            <w:vAlign w:val="bottom"/>
            <w:hideMark/>
          </w:tcPr>
          <w:p w14:paraId="61D89E5A"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189133EB" w14:textId="77777777" w:rsidTr="00D55DBA">
        <w:trPr>
          <w:trHeight w:val="30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7F2ABA30"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Modelo</w:t>
            </w:r>
          </w:p>
        </w:tc>
        <w:tc>
          <w:tcPr>
            <w:tcW w:w="2280" w:type="dxa"/>
            <w:tcBorders>
              <w:top w:val="nil"/>
              <w:left w:val="nil"/>
              <w:bottom w:val="single" w:sz="4" w:space="0" w:color="auto"/>
              <w:right w:val="single" w:sz="8" w:space="0" w:color="auto"/>
            </w:tcBorders>
            <w:shd w:val="clear" w:color="auto" w:fill="auto"/>
            <w:noWrap/>
            <w:vAlign w:val="bottom"/>
            <w:hideMark/>
          </w:tcPr>
          <w:p w14:paraId="2535B5EE"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0C760F11" w14:textId="77777777" w:rsidTr="00D55DBA">
        <w:trPr>
          <w:trHeight w:val="525"/>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15818AA7"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Capacidad de almacenamiento</w:t>
            </w:r>
          </w:p>
        </w:tc>
        <w:tc>
          <w:tcPr>
            <w:tcW w:w="2280" w:type="dxa"/>
            <w:tcBorders>
              <w:top w:val="nil"/>
              <w:left w:val="nil"/>
              <w:bottom w:val="single" w:sz="4" w:space="0" w:color="auto"/>
              <w:right w:val="single" w:sz="8" w:space="0" w:color="auto"/>
            </w:tcBorders>
            <w:shd w:val="clear" w:color="auto" w:fill="auto"/>
            <w:noWrap/>
            <w:vAlign w:val="bottom"/>
            <w:hideMark/>
          </w:tcPr>
          <w:p w14:paraId="25B0D8B3"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6C8438EE" w14:textId="77777777" w:rsidTr="00D55DBA">
        <w:trPr>
          <w:trHeight w:val="42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282CAFF5" w14:textId="77777777" w:rsidR="007E0492" w:rsidRPr="0035455F" w:rsidRDefault="007E0492" w:rsidP="00D55DBA">
            <w:pPr>
              <w:rPr>
                <w:rFonts w:eastAsia="Times New Roman" w:cs="Microsoft Sans Serif"/>
                <w:b/>
                <w:bCs/>
                <w:color w:val="000000"/>
                <w:sz w:val="16"/>
                <w:szCs w:val="16"/>
                <w:lang w:eastAsia="es-UY"/>
              </w:rPr>
            </w:pPr>
            <w:r>
              <w:rPr>
                <w:rFonts w:eastAsia="Times New Roman" w:cs="Microsoft Sans Serif"/>
                <w:b/>
                <w:bCs/>
                <w:color w:val="000000"/>
                <w:sz w:val="16"/>
                <w:szCs w:val="16"/>
                <w:lang w:eastAsia="es-UY"/>
              </w:rPr>
              <w:t>Ciclo de vida (Solo para c</w:t>
            </w:r>
            <w:r w:rsidRPr="0035455F">
              <w:rPr>
                <w:rFonts w:eastAsia="Times New Roman" w:cs="Microsoft Sans Serif"/>
                <w:b/>
                <w:bCs/>
                <w:color w:val="000000"/>
                <w:sz w:val="16"/>
                <w:szCs w:val="16"/>
                <w:lang w:eastAsia="es-UY"/>
              </w:rPr>
              <w:t>intas)</w:t>
            </w:r>
          </w:p>
        </w:tc>
        <w:tc>
          <w:tcPr>
            <w:tcW w:w="2280" w:type="dxa"/>
            <w:tcBorders>
              <w:top w:val="nil"/>
              <w:left w:val="nil"/>
              <w:bottom w:val="single" w:sz="4" w:space="0" w:color="auto"/>
              <w:right w:val="single" w:sz="8" w:space="0" w:color="auto"/>
            </w:tcBorders>
            <w:shd w:val="clear" w:color="auto" w:fill="auto"/>
            <w:noWrap/>
            <w:vAlign w:val="bottom"/>
            <w:hideMark/>
          </w:tcPr>
          <w:p w14:paraId="556706FF"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081094FB" w14:textId="77777777" w:rsidTr="00D55DBA">
        <w:trPr>
          <w:trHeight w:val="42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2788E990" w14:textId="77777777" w:rsidR="007E0492" w:rsidRPr="0035455F" w:rsidRDefault="007E0492" w:rsidP="00D55DBA">
            <w:pPr>
              <w:rPr>
                <w:rFonts w:eastAsia="Times New Roman" w:cs="Microsoft Sans Serif"/>
                <w:b/>
                <w:bCs/>
                <w:color w:val="000000"/>
                <w:sz w:val="16"/>
                <w:szCs w:val="16"/>
                <w:lang w:eastAsia="es-UY"/>
              </w:rPr>
            </w:pPr>
            <w:r>
              <w:rPr>
                <w:rFonts w:eastAsia="Times New Roman" w:cs="Microsoft Sans Serif"/>
                <w:b/>
                <w:bCs/>
                <w:color w:val="000000"/>
                <w:sz w:val="16"/>
                <w:szCs w:val="16"/>
                <w:lang w:eastAsia="es-UY"/>
              </w:rPr>
              <w:t>Tipo de i</w:t>
            </w:r>
            <w:r w:rsidRPr="0035455F">
              <w:rPr>
                <w:rFonts w:eastAsia="Times New Roman" w:cs="Microsoft Sans Serif"/>
                <w:b/>
                <w:bCs/>
                <w:color w:val="000000"/>
                <w:sz w:val="16"/>
                <w:szCs w:val="16"/>
                <w:lang w:eastAsia="es-UY"/>
              </w:rPr>
              <w:t>nformación almacenada</w:t>
            </w:r>
          </w:p>
        </w:tc>
        <w:tc>
          <w:tcPr>
            <w:tcW w:w="2280" w:type="dxa"/>
            <w:tcBorders>
              <w:top w:val="nil"/>
              <w:left w:val="nil"/>
              <w:bottom w:val="single" w:sz="4" w:space="0" w:color="auto"/>
              <w:right w:val="single" w:sz="8" w:space="0" w:color="auto"/>
            </w:tcBorders>
            <w:shd w:val="clear" w:color="auto" w:fill="auto"/>
            <w:noWrap/>
            <w:vAlign w:val="bottom"/>
            <w:hideMark/>
          </w:tcPr>
          <w:p w14:paraId="4A7510C1"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50E2B6BB" w14:textId="77777777" w:rsidTr="00D55DBA">
        <w:trPr>
          <w:trHeight w:val="63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7F3024FD"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 xml:space="preserve">Ambiente (Desarrollo, </w:t>
            </w:r>
            <w:proofErr w:type="spellStart"/>
            <w:r w:rsidRPr="0035455F">
              <w:rPr>
                <w:rFonts w:eastAsia="Times New Roman" w:cs="Microsoft Sans Serif"/>
                <w:b/>
                <w:bCs/>
                <w:color w:val="000000"/>
                <w:sz w:val="16"/>
                <w:szCs w:val="16"/>
                <w:lang w:eastAsia="es-UY"/>
              </w:rPr>
              <w:t>testing</w:t>
            </w:r>
            <w:proofErr w:type="spellEnd"/>
            <w:r w:rsidRPr="0035455F">
              <w:rPr>
                <w:rFonts w:eastAsia="Times New Roman" w:cs="Microsoft Sans Serif"/>
                <w:b/>
                <w:bCs/>
                <w:color w:val="000000"/>
                <w:sz w:val="16"/>
                <w:szCs w:val="16"/>
                <w:lang w:eastAsia="es-UY"/>
              </w:rPr>
              <w:t xml:space="preserve">, </w:t>
            </w:r>
            <w:proofErr w:type="spellStart"/>
            <w:r w:rsidRPr="0035455F">
              <w:rPr>
                <w:rFonts w:eastAsia="Times New Roman" w:cs="Microsoft Sans Serif"/>
                <w:b/>
                <w:bCs/>
                <w:color w:val="000000"/>
                <w:sz w:val="16"/>
                <w:szCs w:val="16"/>
                <w:lang w:eastAsia="es-UY"/>
              </w:rPr>
              <w:t>pre-producción</w:t>
            </w:r>
            <w:proofErr w:type="spellEnd"/>
            <w:r w:rsidRPr="0035455F">
              <w:rPr>
                <w:rFonts w:eastAsia="Times New Roman" w:cs="Microsoft Sans Serif"/>
                <w:b/>
                <w:bCs/>
                <w:color w:val="000000"/>
                <w:sz w:val="16"/>
                <w:szCs w:val="16"/>
                <w:lang w:eastAsia="es-UY"/>
              </w:rPr>
              <w:t>, producción o respaldo)</w:t>
            </w:r>
          </w:p>
        </w:tc>
        <w:tc>
          <w:tcPr>
            <w:tcW w:w="2280" w:type="dxa"/>
            <w:tcBorders>
              <w:top w:val="nil"/>
              <w:left w:val="nil"/>
              <w:bottom w:val="single" w:sz="4" w:space="0" w:color="auto"/>
              <w:right w:val="single" w:sz="8" w:space="0" w:color="auto"/>
            </w:tcBorders>
            <w:shd w:val="clear" w:color="auto" w:fill="auto"/>
            <w:noWrap/>
            <w:vAlign w:val="bottom"/>
            <w:hideMark/>
          </w:tcPr>
          <w:p w14:paraId="75080CDF"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754494F4" w14:textId="77777777" w:rsidTr="00D55DBA">
        <w:trPr>
          <w:trHeight w:val="30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2488F72E"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Observaciones</w:t>
            </w:r>
          </w:p>
        </w:tc>
        <w:tc>
          <w:tcPr>
            <w:tcW w:w="2280" w:type="dxa"/>
            <w:tcBorders>
              <w:top w:val="nil"/>
              <w:left w:val="nil"/>
              <w:bottom w:val="single" w:sz="4" w:space="0" w:color="auto"/>
              <w:right w:val="single" w:sz="8" w:space="0" w:color="auto"/>
            </w:tcBorders>
            <w:shd w:val="clear" w:color="auto" w:fill="auto"/>
            <w:noWrap/>
            <w:vAlign w:val="bottom"/>
            <w:hideMark/>
          </w:tcPr>
          <w:p w14:paraId="357F71FC"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29F94D8B" w14:textId="77777777" w:rsidTr="00D55DBA">
        <w:trPr>
          <w:trHeight w:val="300"/>
          <w:jc w:val="center"/>
        </w:trPr>
        <w:tc>
          <w:tcPr>
            <w:tcW w:w="2340" w:type="dxa"/>
            <w:tcBorders>
              <w:top w:val="nil"/>
              <w:left w:val="single" w:sz="8" w:space="0" w:color="auto"/>
              <w:bottom w:val="single" w:sz="4" w:space="0" w:color="auto"/>
              <w:right w:val="single" w:sz="8" w:space="0" w:color="auto"/>
            </w:tcBorders>
            <w:shd w:val="clear" w:color="auto" w:fill="auto"/>
            <w:vAlign w:val="center"/>
            <w:hideMark/>
          </w:tcPr>
          <w:p w14:paraId="63134E9F"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 xml:space="preserve">Nombre </w:t>
            </w:r>
            <w:r>
              <w:rPr>
                <w:rFonts w:eastAsia="Times New Roman" w:cs="Microsoft Sans Serif"/>
                <w:b/>
                <w:bCs/>
                <w:color w:val="000000"/>
                <w:sz w:val="16"/>
                <w:szCs w:val="16"/>
                <w:lang w:eastAsia="es-UY"/>
              </w:rPr>
              <w:t>r</w:t>
            </w:r>
            <w:r w:rsidRPr="0035455F">
              <w:rPr>
                <w:rFonts w:eastAsia="Times New Roman" w:cs="Microsoft Sans Serif"/>
                <w:b/>
                <w:bCs/>
                <w:color w:val="000000"/>
                <w:sz w:val="16"/>
                <w:szCs w:val="16"/>
                <w:lang w:eastAsia="es-UY"/>
              </w:rPr>
              <w:t>esponsable SI</w:t>
            </w:r>
          </w:p>
        </w:tc>
        <w:tc>
          <w:tcPr>
            <w:tcW w:w="2280" w:type="dxa"/>
            <w:tcBorders>
              <w:top w:val="nil"/>
              <w:left w:val="nil"/>
              <w:bottom w:val="single" w:sz="4" w:space="0" w:color="auto"/>
              <w:right w:val="single" w:sz="8" w:space="0" w:color="auto"/>
            </w:tcBorders>
            <w:shd w:val="clear" w:color="auto" w:fill="auto"/>
            <w:noWrap/>
            <w:vAlign w:val="bottom"/>
            <w:hideMark/>
          </w:tcPr>
          <w:p w14:paraId="76BC1EDF"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r w:rsidR="007E0492" w:rsidRPr="0035455F" w14:paraId="2EC54386" w14:textId="77777777" w:rsidTr="00D55DBA">
        <w:trPr>
          <w:trHeight w:val="315"/>
          <w:jc w:val="center"/>
        </w:trPr>
        <w:tc>
          <w:tcPr>
            <w:tcW w:w="2340" w:type="dxa"/>
            <w:tcBorders>
              <w:top w:val="nil"/>
              <w:left w:val="single" w:sz="8" w:space="0" w:color="auto"/>
              <w:bottom w:val="single" w:sz="8" w:space="0" w:color="auto"/>
              <w:right w:val="single" w:sz="8" w:space="0" w:color="auto"/>
            </w:tcBorders>
            <w:shd w:val="clear" w:color="auto" w:fill="auto"/>
            <w:vAlign w:val="center"/>
            <w:hideMark/>
          </w:tcPr>
          <w:p w14:paraId="5C20A323" w14:textId="77777777" w:rsidR="007E0492" w:rsidRPr="0035455F" w:rsidRDefault="007E0492" w:rsidP="00D55DBA">
            <w:pPr>
              <w:rPr>
                <w:rFonts w:eastAsia="Times New Roman" w:cs="Microsoft Sans Serif"/>
                <w:b/>
                <w:bCs/>
                <w:color w:val="000000"/>
                <w:sz w:val="16"/>
                <w:szCs w:val="16"/>
                <w:lang w:eastAsia="es-UY"/>
              </w:rPr>
            </w:pPr>
            <w:r w:rsidRPr="0035455F">
              <w:rPr>
                <w:rFonts w:eastAsia="Times New Roman" w:cs="Microsoft Sans Serif"/>
                <w:b/>
                <w:bCs/>
                <w:color w:val="000000"/>
                <w:sz w:val="16"/>
                <w:szCs w:val="16"/>
                <w:lang w:eastAsia="es-UY"/>
              </w:rPr>
              <w:t xml:space="preserve">Nombre </w:t>
            </w:r>
            <w:r>
              <w:rPr>
                <w:rFonts w:eastAsia="Times New Roman" w:cs="Microsoft Sans Serif"/>
                <w:b/>
                <w:bCs/>
                <w:color w:val="000000"/>
                <w:sz w:val="16"/>
                <w:szCs w:val="16"/>
                <w:lang w:eastAsia="es-UY"/>
              </w:rPr>
              <w:t>r</w:t>
            </w:r>
            <w:r w:rsidRPr="0035455F">
              <w:rPr>
                <w:rFonts w:eastAsia="Times New Roman" w:cs="Microsoft Sans Serif"/>
                <w:b/>
                <w:bCs/>
                <w:color w:val="000000"/>
                <w:sz w:val="16"/>
                <w:szCs w:val="16"/>
                <w:lang w:eastAsia="es-UY"/>
              </w:rPr>
              <w:t>esponsable AI</w:t>
            </w:r>
            <w:r>
              <w:rPr>
                <w:rFonts w:eastAsia="Times New Roman" w:cs="Microsoft Sans Serif"/>
                <w:b/>
                <w:bCs/>
                <w:color w:val="000000"/>
                <w:sz w:val="16"/>
                <w:szCs w:val="16"/>
                <w:lang w:eastAsia="es-UY"/>
              </w:rPr>
              <w:t xml:space="preserve"> o área usuaria</w:t>
            </w:r>
          </w:p>
        </w:tc>
        <w:tc>
          <w:tcPr>
            <w:tcW w:w="2280" w:type="dxa"/>
            <w:tcBorders>
              <w:top w:val="nil"/>
              <w:left w:val="nil"/>
              <w:bottom w:val="single" w:sz="8" w:space="0" w:color="auto"/>
              <w:right w:val="single" w:sz="8" w:space="0" w:color="auto"/>
            </w:tcBorders>
            <w:shd w:val="clear" w:color="auto" w:fill="auto"/>
            <w:noWrap/>
            <w:vAlign w:val="bottom"/>
            <w:hideMark/>
          </w:tcPr>
          <w:p w14:paraId="6B1F6727" w14:textId="77777777" w:rsidR="007E0492" w:rsidRPr="0035455F" w:rsidRDefault="007E0492" w:rsidP="00D55DBA">
            <w:pPr>
              <w:rPr>
                <w:rFonts w:eastAsia="Times New Roman" w:cs="Microsoft Sans Serif"/>
                <w:color w:val="000000"/>
                <w:sz w:val="20"/>
                <w:szCs w:val="20"/>
                <w:lang w:eastAsia="es-UY"/>
              </w:rPr>
            </w:pPr>
            <w:r w:rsidRPr="0035455F">
              <w:rPr>
                <w:rFonts w:eastAsia="Times New Roman" w:cs="Microsoft Sans Serif"/>
                <w:color w:val="000000"/>
                <w:sz w:val="20"/>
                <w:szCs w:val="20"/>
                <w:lang w:eastAsia="es-UY"/>
              </w:rPr>
              <w:t> </w:t>
            </w:r>
          </w:p>
        </w:tc>
      </w:tr>
    </w:tbl>
    <w:p w14:paraId="60BC2500" w14:textId="77777777" w:rsidR="007E0492" w:rsidRPr="0035455F" w:rsidRDefault="007E0492" w:rsidP="007E0492">
      <w:pPr>
        <w:rPr>
          <w:lang w:eastAsia="es-UY"/>
        </w:rPr>
      </w:pPr>
    </w:p>
    <w:p w14:paraId="2CE4491E" w14:textId="77777777" w:rsidR="007E0492" w:rsidRPr="0035455F" w:rsidRDefault="007E0492" w:rsidP="007E0492">
      <w:pPr>
        <w:pStyle w:val="Ttulo2"/>
        <w:ind w:left="576" w:hanging="576"/>
        <w:jc w:val="both"/>
        <w:rPr>
          <w:rFonts w:cs="Microsoft Sans Serif"/>
          <w:lang w:val="es-UY" w:eastAsia="es-UY"/>
        </w:rPr>
      </w:pPr>
      <w:r w:rsidRPr="0035455F">
        <w:rPr>
          <w:rFonts w:cs="Microsoft Sans Serif"/>
          <w:lang w:val="es-UY" w:eastAsia="es-UY"/>
        </w:rPr>
        <w:t>Anexo B</w:t>
      </w:r>
    </w:p>
    <w:p w14:paraId="4CD5CEC0" w14:textId="77777777" w:rsidR="007E0492" w:rsidRPr="0035455F" w:rsidRDefault="007E0492" w:rsidP="007E0492">
      <w:pPr>
        <w:rPr>
          <w:lang w:eastAsia="es-UY"/>
        </w:rPr>
      </w:pPr>
    </w:p>
    <w:p w14:paraId="41698733" w14:textId="77777777" w:rsidR="007E0492" w:rsidRPr="0035455F" w:rsidRDefault="007E0492" w:rsidP="007E0492">
      <w:pPr>
        <w:rPr>
          <w:lang w:eastAsia="es-UY"/>
        </w:rPr>
      </w:pPr>
      <w:r w:rsidRPr="0035455F">
        <w:rPr>
          <w:lang w:eastAsia="es-UY"/>
        </w:rPr>
        <w:t>Bitácora para el proceso de destrucción y saneamiento de medios de almacenamiento.</w:t>
      </w:r>
    </w:p>
    <w:p w14:paraId="08747524" w14:textId="77777777" w:rsidR="007E0492" w:rsidRPr="0035455F" w:rsidRDefault="007E0492" w:rsidP="007E0492">
      <w:pPr>
        <w:rPr>
          <w:lang w:eastAsia="es-UY"/>
        </w:rPr>
      </w:pPr>
    </w:p>
    <w:p w14:paraId="61E138D8" w14:textId="4D081477" w:rsidR="00C624B2" w:rsidRDefault="007E0492" w:rsidP="00C624B2">
      <w:pPr>
        <w:rPr>
          <w:lang w:val="es-ES"/>
        </w:rPr>
      </w:pPr>
      <w:r w:rsidRPr="0035455F">
        <w:rPr>
          <w:noProof/>
          <w:lang w:eastAsia="es-UY"/>
        </w:rPr>
        <w:drawing>
          <wp:inline distT="0" distB="0" distL="0" distR="0" wp14:anchorId="4A06032E" wp14:editId="37AF994E">
            <wp:extent cx="5396230" cy="71196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6230" cy="711967"/>
                    </a:xfrm>
                    <a:prstGeom prst="rect">
                      <a:avLst/>
                    </a:prstGeom>
                    <a:noFill/>
                    <a:ln>
                      <a:noFill/>
                    </a:ln>
                  </pic:spPr>
                </pic:pic>
              </a:graphicData>
            </a:graphic>
          </wp:inline>
        </w:drawing>
      </w:r>
      <w:r w:rsidR="00C624B2">
        <w:rPr>
          <w:lang w:val="es-ES"/>
        </w:rPr>
        <w:br w:type="page"/>
      </w:r>
    </w:p>
    <w:p w14:paraId="7153D472" w14:textId="77777777" w:rsidR="000D38B4" w:rsidRDefault="000D38B4">
      <w:pPr>
        <w:rPr>
          <w:lang w:val="es-ES"/>
        </w:rPr>
      </w:pPr>
    </w:p>
    <w:p w14:paraId="380A1053" w14:textId="77777777" w:rsidR="000D38B4" w:rsidRDefault="000D38B4">
      <w:pPr>
        <w:rPr>
          <w:lang w:val="es-ES"/>
        </w:rPr>
      </w:pPr>
    </w:p>
    <w:p w14:paraId="7521242E" w14:textId="77777777" w:rsidR="000D38B4" w:rsidRDefault="000D38B4">
      <w:pPr>
        <w:rPr>
          <w:lang w:val="es-ES"/>
        </w:rPr>
      </w:pPr>
    </w:p>
    <w:p w14:paraId="1375E55C" w14:textId="77777777" w:rsidR="000D38B4" w:rsidRDefault="000D38B4">
      <w:pPr>
        <w:rPr>
          <w:lang w:val="es-ES"/>
        </w:rPr>
      </w:pPr>
    </w:p>
    <w:p w14:paraId="2CECBC96" w14:textId="77777777" w:rsidR="000D38B4" w:rsidRDefault="000D38B4">
      <w:pPr>
        <w:rPr>
          <w:lang w:val="es-ES"/>
        </w:rPr>
      </w:pPr>
    </w:p>
    <w:p w14:paraId="110B88E2" w14:textId="77777777" w:rsidR="000D38B4" w:rsidRDefault="000D38B4">
      <w:pPr>
        <w:rPr>
          <w:lang w:val="es-ES"/>
        </w:rPr>
      </w:pPr>
    </w:p>
    <w:p w14:paraId="028EF709" w14:textId="77777777" w:rsidR="000D38B4" w:rsidRDefault="000D38B4">
      <w:pPr>
        <w:rPr>
          <w:lang w:val="es-ES"/>
        </w:rPr>
      </w:pPr>
    </w:p>
    <w:p w14:paraId="41A7B8D6" w14:textId="77777777" w:rsidR="000D38B4" w:rsidRDefault="000D38B4">
      <w:pPr>
        <w:rPr>
          <w:lang w:val="es-ES"/>
        </w:rPr>
      </w:pPr>
    </w:p>
    <w:p w14:paraId="3C0E7A47" w14:textId="77777777" w:rsidR="000D38B4" w:rsidRDefault="000D38B4">
      <w:pPr>
        <w:rPr>
          <w:lang w:val="es-ES"/>
        </w:rPr>
      </w:pPr>
    </w:p>
    <w:p w14:paraId="1275CCA3" w14:textId="77777777" w:rsidR="000D38B4" w:rsidRDefault="000D38B4">
      <w:pPr>
        <w:rPr>
          <w:lang w:val="es-ES"/>
        </w:rPr>
      </w:pPr>
    </w:p>
    <w:p w14:paraId="4C3850B2" w14:textId="77777777" w:rsidR="000D38B4" w:rsidRDefault="000D38B4">
      <w:pPr>
        <w:rPr>
          <w:lang w:val="es-ES"/>
        </w:rPr>
      </w:pPr>
    </w:p>
    <w:p w14:paraId="277CA172" w14:textId="77777777" w:rsidR="000D38B4" w:rsidRDefault="000D38B4">
      <w:pPr>
        <w:rPr>
          <w:lang w:val="es-ES"/>
        </w:rPr>
      </w:pPr>
    </w:p>
    <w:p w14:paraId="734A51A7" w14:textId="77777777" w:rsidR="000D38B4" w:rsidRDefault="000D38B4">
      <w:pPr>
        <w:rPr>
          <w:lang w:val="es-ES"/>
        </w:rPr>
      </w:pPr>
    </w:p>
    <w:p w14:paraId="262B0448" w14:textId="6A618671" w:rsidR="000D38B4" w:rsidRDefault="000D38B4">
      <w:pPr>
        <w:rPr>
          <w:lang w:val="es-ES"/>
        </w:rPr>
      </w:pPr>
    </w:p>
    <w:p w14:paraId="3A6F83B4" w14:textId="631C6462" w:rsidR="00082091" w:rsidRDefault="00082091">
      <w:pPr>
        <w:rPr>
          <w:lang w:val="es-ES"/>
        </w:rPr>
      </w:pPr>
    </w:p>
    <w:p w14:paraId="5343F531" w14:textId="712240B9" w:rsidR="00082091" w:rsidRDefault="00082091">
      <w:pPr>
        <w:rPr>
          <w:lang w:val="es-ES"/>
        </w:rPr>
      </w:pPr>
    </w:p>
    <w:p w14:paraId="4A19F6F0" w14:textId="6123273B" w:rsidR="00082091" w:rsidRDefault="00082091">
      <w:pPr>
        <w:rPr>
          <w:lang w:val="es-ES"/>
        </w:rPr>
      </w:pPr>
    </w:p>
    <w:p w14:paraId="1CA4FEAB" w14:textId="00CA9FBF" w:rsidR="00082091" w:rsidRDefault="00082091">
      <w:pPr>
        <w:rPr>
          <w:lang w:val="es-ES"/>
        </w:rPr>
      </w:pPr>
    </w:p>
    <w:p w14:paraId="785F09A5" w14:textId="71020609" w:rsidR="00082091" w:rsidRDefault="00082091">
      <w:pPr>
        <w:rPr>
          <w:lang w:val="es-ES"/>
        </w:rPr>
      </w:pPr>
    </w:p>
    <w:p w14:paraId="75AE7FD4" w14:textId="426ACBE5" w:rsidR="00082091" w:rsidRDefault="00082091">
      <w:pPr>
        <w:rPr>
          <w:lang w:val="es-ES"/>
        </w:rPr>
      </w:pPr>
    </w:p>
    <w:p w14:paraId="161CEEFB" w14:textId="77777777" w:rsidR="00082091" w:rsidRDefault="00082091">
      <w:pPr>
        <w:rPr>
          <w:lang w:val="es-ES"/>
        </w:rPr>
      </w:pPr>
    </w:p>
    <w:p w14:paraId="5B500B55" w14:textId="77777777" w:rsidR="000D38B4" w:rsidRDefault="000D38B4">
      <w:pPr>
        <w:rPr>
          <w:lang w:val="es-ES"/>
        </w:rPr>
      </w:pPr>
    </w:p>
    <w:p w14:paraId="28CF992B" w14:textId="77777777" w:rsidR="00581ADB" w:rsidRDefault="00581ADB">
      <w:pPr>
        <w:rPr>
          <w:lang w:val="es-ES"/>
        </w:rPr>
      </w:pPr>
    </w:p>
    <w:p w14:paraId="3F33BF91" w14:textId="344B02C3" w:rsidR="000D38B4" w:rsidRDefault="00082091" w:rsidP="00082091">
      <w:pPr>
        <w:ind w:left="-1560"/>
        <w:rPr>
          <w:lang w:val="es-ES"/>
        </w:rPr>
      </w:pPr>
      <w:r>
        <w:rPr>
          <w:noProof/>
          <w:lang w:eastAsia="es-ES_tradnl"/>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C155" w14:textId="77777777" w:rsidR="00AB0E04" w:rsidRDefault="00AB0E04" w:rsidP="000D38B4">
      <w:r>
        <w:separator/>
      </w:r>
    </w:p>
  </w:endnote>
  <w:endnote w:type="continuationSeparator" w:id="0">
    <w:p w14:paraId="2B60FC88" w14:textId="77777777" w:rsidR="00AB0E04" w:rsidRDefault="00AB0E04"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panose1 w:val="000004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F13E" w14:textId="77777777" w:rsidR="00AB0E04" w:rsidRDefault="00AB0E04" w:rsidP="000D38B4">
      <w:r>
        <w:separator/>
      </w:r>
    </w:p>
  </w:footnote>
  <w:footnote w:type="continuationSeparator" w:id="0">
    <w:p w14:paraId="0EFCDFD9" w14:textId="77777777" w:rsidR="00AB0E04" w:rsidRDefault="00AB0E04" w:rsidP="000D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0042"/>
    <w:multiLevelType w:val="hybridMultilevel"/>
    <w:tmpl w:val="7346E3BA"/>
    <w:lvl w:ilvl="0" w:tplc="200A0019">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15:restartNumberingAfterBreak="0">
    <w:nsid w:val="08ED2104"/>
    <w:multiLevelType w:val="hybridMultilevel"/>
    <w:tmpl w:val="0AC45E7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1BE43281"/>
    <w:multiLevelType w:val="hybridMultilevel"/>
    <w:tmpl w:val="D9F8BD68"/>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36B04C3"/>
    <w:multiLevelType w:val="hybridMultilevel"/>
    <w:tmpl w:val="95FA348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48411A89"/>
    <w:multiLevelType w:val="hybridMultilevel"/>
    <w:tmpl w:val="33F6DD88"/>
    <w:lvl w:ilvl="0" w:tplc="067AE47A">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num w:numId="1" w16cid:durableId="1992099741">
    <w:abstractNumId w:val="2"/>
  </w:num>
  <w:num w:numId="2" w16cid:durableId="834803676">
    <w:abstractNumId w:val="4"/>
  </w:num>
  <w:num w:numId="3" w16cid:durableId="342829072">
    <w:abstractNumId w:val="0"/>
  </w:num>
  <w:num w:numId="4" w16cid:durableId="452676949">
    <w:abstractNumId w:val="3"/>
  </w:num>
  <w:num w:numId="5" w16cid:durableId="903187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8B4"/>
    <w:rsid w:val="00082091"/>
    <w:rsid w:val="000D38B4"/>
    <w:rsid w:val="0011079F"/>
    <w:rsid w:val="00365975"/>
    <w:rsid w:val="003B1C56"/>
    <w:rsid w:val="00581ADB"/>
    <w:rsid w:val="005B3DB9"/>
    <w:rsid w:val="0063230A"/>
    <w:rsid w:val="007E0492"/>
    <w:rsid w:val="00842FD3"/>
    <w:rsid w:val="00862773"/>
    <w:rsid w:val="00AA4E66"/>
    <w:rsid w:val="00AB0E04"/>
    <w:rsid w:val="00AC2DF6"/>
    <w:rsid w:val="00AE1594"/>
    <w:rsid w:val="00B52E01"/>
    <w:rsid w:val="00C10A2D"/>
    <w:rsid w:val="00C624B2"/>
    <w:rsid w:val="00C9289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unhideWhenUsed/>
    <w:qFormat/>
    <w:rsid w:val="007E049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rsid w:val="007E0492"/>
    <w:rPr>
      <w:rFonts w:asciiTheme="majorHAnsi" w:eastAsiaTheme="majorEastAsia" w:hAnsiTheme="majorHAnsi" w:cstheme="majorBidi"/>
      <w:color w:val="2E74B5" w:themeColor="accent1" w:themeShade="BF"/>
      <w:sz w:val="26"/>
      <w:szCs w:val="26"/>
    </w:rPr>
  </w:style>
  <w:style w:type="character" w:styleId="Hipervnculo">
    <w:name w:val="Hyperlink"/>
    <w:uiPriority w:val="99"/>
    <w:unhideWhenUsed/>
    <w:rsid w:val="007E0492"/>
    <w:rPr>
      <w:color w:val="0000FF"/>
      <w:u w:val="single"/>
    </w:rPr>
  </w:style>
  <w:style w:type="paragraph" w:styleId="Prrafodelista">
    <w:name w:val="List Paragraph"/>
    <w:basedOn w:val="Normal"/>
    <w:uiPriority w:val="34"/>
    <w:qFormat/>
    <w:rsid w:val="007E0492"/>
    <w:pPr>
      <w:spacing w:after="160" w:line="256" w:lineRule="auto"/>
      <w:ind w:left="720"/>
      <w:contextualSpacing/>
    </w:pPr>
    <w:rPr>
      <w:rFonts w:ascii="Microsoft Sans Serif" w:eastAsia="Calibri" w:hAnsi="Microsoft Sans Serif" w:cs="Times New Roman"/>
      <w:sz w:val="22"/>
      <w:szCs w:val="22"/>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cbldatarecovery.com/data-shredder/"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hardwipe.com/downloa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raser.heidi.ie/download/"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s://dban.org/"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8654D32F41C0C4BBBB136A0AB5ED2EB" ma:contentTypeVersion="15" ma:contentTypeDescription="Crear nuevo documento." ma:contentTypeScope="" ma:versionID="9b6ed3f861c22a70d5aa872d410f4035">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51cbc3c621b14bdb2f51cbd954a13a3d"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Props1.xml><?xml version="1.0" encoding="utf-8"?>
<ds:datastoreItem xmlns:ds="http://schemas.openxmlformats.org/officeDocument/2006/customXml" ds:itemID="{25A8C87D-CB48-44DF-8DC4-5C93D9E1A0EA}"/>
</file>

<file path=customXml/itemProps2.xml><?xml version="1.0" encoding="utf-8"?>
<ds:datastoreItem xmlns:ds="http://schemas.openxmlformats.org/officeDocument/2006/customXml" ds:itemID="{12F1C8FF-DDCA-4FEF-9B25-C7BF9EE2D9C5}"/>
</file>

<file path=customXml/itemProps3.xml><?xml version="1.0" encoding="utf-8"?>
<ds:datastoreItem xmlns:ds="http://schemas.openxmlformats.org/officeDocument/2006/customXml" ds:itemID="{660D22D4-184D-41E7-AA2A-7A6322D25147}"/>
</file>

<file path=docProps/app.xml><?xml version="1.0" encoding="utf-8"?>
<Properties xmlns="http://schemas.openxmlformats.org/officeDocument/2006/extended-properties" xmlns:vt="http://schemas.openxmlformats.org/officeDocument/2006/docPropsVTypes">
  <Template>Normal.dotm</Template>
  <TotalTime>29</TotalTime>
  <Pages>11</Pages>
  <Words>1758</Words>
  <Characters>9671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Fabiana Santellan</cp:lastModifiedBy>
  <cp:revision>8</cp:revision>
  <dcterms:created xsi:type="dcterms:W3CDTF">2021-07-02T17:44:00Z</dcterms:created>
  <dcterms:modified xsi:type="dcterms:W3CDTF">2022-05-26T14:02:00Z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ies>
</file>